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012217" w:rsidP="00012217">
      <w:pPr>
        <w:keepNext/>
        <w:jc w:val="right"/>
        <w:outlineLvl w:val="3"/>
        <w:rPr>
          <w:rFonts w:ascii="Arial" w:hAnsi="Arial" w:cs="Arial"/>
          <w:b/>
          <w:bCs/>
          <w:sz w:val="23"/>
          <w:szCs w:val="23"/>
        </w:rPr>
      </w:pPr>
      <w:r w:rsidRPr="00012217">
        <w:rPr>
          <w:rFonts w:ascii="Arial" w:hAnsi="Arial" w:cs="Arial"/>
          <w:b/>
          <w:bCs/>
          <w:sz w:val="22"/>
        </w:rPr>
        <w:t xml:space="preserve">Č. </w:t>
      </w:r>
      <w:proofErr w:type="spellStart"/>
      <w:r w:rsidRPr="00012217">
        <w:rPr>
          <w:rFonts w:ascii="Arial" w:hAnsi="Arial" w:cs="Arial"/>
          <w:b/>
          <w:bCs/>
          <w:sz w:val="22"/>
        </w:rPr>
        <w:t>j</w:t>
      </w:r>
      <w:proofErr w:type="spellEnd"/>
      <w:r w:rsidRPr="00012217">
        <w:rPr>
          <w:rFonts w:ascii="Arial" w:hAnsi="Arial" w:cs="Arial"/>
          <w:b/>
          <w:bCs/>
          <w:sz w:val="22"/>
        </w:rPr>
        <w:t xml:space="preserve">.: </w:t>
      </w:r>
      <w:r w:rsidR="001906A8">
        <w:rPr>
          <w:rFonts w:ascii="Arial" w:hAnsi="Arial" w:cs="Arial"/>
          <w:b/>
          <w:bCs/>
          <w:sz w:val="22"/>
        </w:rPr>
        <w:t>ZKI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9E143B">
        <w:rPr>
          <w:rFonts w:ascii="Arial" w:hAnsi="Arial" w:cs="Arial"/>
          <w:b/>
          <w:sz w:val="22"/>
          <w:szCs w:val="22"/>
        </w:rPr>
        <w:t>4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9E143B">
        <w:rPr>
          <w:rFonts w:ascii="Arial" w:hAnsi="Arial" w:cs="Arial"/>
          <w:b/>
          <w:sz w:val="22"/>
          <w:szCs w:val="22"/>
        </w:rPr>
        <w:t>112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5D27AE">
        <w:rPr>
          <w:rFonts w:ascii="Arial" w:hAnsi="Arial" w:cs="Arial"/>
          <w:b/>
          <w:sz w:val="22"/>
          <w:szCs w:val="22"/>
        </w:rPr>
        <w:t>1</w:t>
      </w:r>
      <w:r w:rsidR="00586ED0">
        <w:rPr>
          <w:rFonts w:ascii="Arial" w:hAnsi="Arial" w:cs="Arial"/>
          <w:b/>
          <w:sz w:val="22"/>
          <w:szCs w:val="22"/>
        </w:rPr>
        <w:t>1</w:t>
      </w:r>
    </w:p>
    <w:p w:rsidR="00012217" w:rsidRPr="00CC691C" w:rsidRDefault="00CC691C" w:rsidP="00CC691C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07DAB">
        <w:rPr>
          <w:rFonts w:ascii="Arial" w:hAnsi="Arial" w:cs="Arial"/>
          <w:b/>
          <w:bCs/>
          <w:sz w:val="22"/>
          <w:szCs w:val="22"/>
        </w:rPr>
        <w:t xml:space="preserve">V Plzni dne </w:t>
      </w:r>
      <w:proofErr w:type="gramStart"/>
      <w:r w:rsidR="009E143B">
        <w:rPr>
          <w:rFonts w:ascii="Arial" w:hAnsi="Arial" w:cs="Arial"/>
          <w:b/>
          <w:bCs/>
          <w:sz w:val="22"/>
          <w:szCs w:val="22"/>
        </w:rPr>
        <w:t>9</w:t>
      </w:r>
      <w:r w:rsidRPr="00CC691C">
        <w:rPr>
          <w:rFonts w:ascii="Arial" w:hAnsi="Arial" w:cs="Arial"/>
          <w:b/>
          <w:bCs/>
          <w:sz w:val="22"/>
          <w:szCs w:val="22"/>
        </w:rPr>
        <w:t>.</w:t>
      </w:r>
      <w:r w:rsidR="009E143B">
        <w:rPr>
          <w:rFonts w:ascii="Arial" w:hAnsi="Arial" w:cs="Arial"/>
          <w:b/>
          <w:bCs/>
          <w:sz w:val="22"/>
          <w:szCs w:val="22"/>
        </w:rPr>
        <w:t>6</w:t>
      </w:r>
      <w:r w:rsidRPr="00CC691C">
        <w:rPr>
          <w:rFonts w:ascii="Arial" w:hAnsi="Arial" w:cs="Arial"/>
          <w:b/>
          <w:bCs/>
          <w:sz w:val="22"/>
          <w:szCs w:val="22"/>
        </w:rPr>
        <w:t>.20</w:t>
      </w:r>
      <w:r w:rsidR="005D27AE">
        <w:rPr>
          <w:rFonts w:ascii="Arial" w:hAnsi="Arial" w:cs="Arial"/>
          <w:b/>
          <w:bCs/>
          <w:sz w:val="22"/>
          <w:szCs w:val="22"/>
        </w:rPr>
        <w:t>11</w:t>
      </w:r>
      <w:proofErr w:type="gramEnd"/>
    </w:p>
    <w:p w:rsidR="00CA337A" w:rsidRDefault="00CA337A" w:rsidP="00CA337A">
      <w:pPr>
        <w:ind w:right="743"/>
        <w:jc w:val="both"/>
        <w:rPr>
          <w:b/>
          <w:bCs/>
        </w:rPr>
      </w:pP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EF28A0" w:rsidRPr="00EF28A0" w:rsidRDefault="00EF28A0" w:rsidP="00012217">
      <w:pPr>
        <w:tabs>
          <w:tab w:val="left" w:pos="7320"/>
        </w:tabs>
        <w:jc w:val="both"/>
        <w:rPr>
          <w:rFonts w:ascii="Arial" w:hAnsi="Arial" w:cs="Arial"/>
          <w:sz w:val="22"/>
          <w:szCs w:val="22"/>
        </w:rPr>
      </w:pPr>
    </w:p>
    <w:p w:rsidR="00A8518E" w:rsidRPr="00EF28A0" w:rsidRDefault="00FF5B31" w:rsidP="00EF28A0">
      <w:pPr>
        <w:tabs>
          <w:tab w:val="left" w:pos="7320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C80902">
        <w:rPr>
          <w:rFonts w:ascii="Arial" w:hAnsi="Arial" w:cs="Arial"/>
          <w:b/>
          <w:sz w:val="22"/>
          <w:szCs w:val="22"/>
        </w:rPr>
        <w:t>Účastní</w:t>
      </w:r>
      <w:r w:rsidR="00C80902" w:rsidRPr="00C80902">
        <w:rPr>
          <w:rFonts w:ascii="Arial" w:hAnsi="Arial" w:cs="Arial"/>
          <w:b/>
          <w:sz w:val="22"/>
          <w:szCs w:val="22"/>
        </w:rPr>
        <w:t>k</w:t>
      </w:r>
      <w:r w:rsidRPr="00C80902">
        <w:rPr>
          <w:rFonts w:ascii="Arial" w:hAnsi="Arial" w:cs="Arial"/>
          <w:b/>
          <w:sz w:val="22"/>
          <w:szCs w:val="22"/>
        </w:rPr>
        <w:t xml:space="preserve"> řízení:</w:t>
      </w:r>
      <w:r w:rsidRPr="00EF28A0">
        <w:rPr>
          <w:rFonts w:ascii="Arial" w:hAnsi="Arial" w:cs="Arial"/>
          <w:sz w:val="22"/>
          <w:szCs w:val="22"/>
        </w:rPr>
        <w:t xml:space="preserve"> </w:t>
      </w:r>
      <w:r w:rsidR="00EF28A0" w:rsidRPr="00EF28A0">
        <w:rPr>
          <w:rFonts w:ascii="Arial" w:hAnsi="Arial" w:cs="Arial"/>
          <w:sz w:val="22"/>
          <w:szCs w:val="22"/>
        </w:rPr>
        <w:t xml:space="preserve">1. </w:t>
      </w:r>
      <w:r w:rsidRPr="00EF28A0">
        <w:rPr>
          <w:rFonts w:ascii="Arial" w:hAnsi="Arial" w:cs="Arial"/>
          <w:sz w:val="22"/>
          <w:szCs w:val="22"/>
        </w:rPr>
        <w:t xml:space="preserve">Ing. </w:t>
      </w:r>
      <w:r w:rsidR="00C4507C">
        <w:rPr>
          <w:rFonts w:ascii="Arial" w:hAnsi="Arial" w:cs="Arial"/>
          <w:sz w:val="22"/>
          <w:szCs w:val="22"/>
        </w:rPr>
        <w:t>XX</w:t>
      </w:r>
      <w:r w:rsidR="00D03FCC">
        <w:rPr>
          <w:rFonts w:ascii="Arial" w:hAnsi="Arial" w:cs="Arial"/>
          <w:sz w:val="22"/>
        </w:rPr>
        <w:t>.</w:t>
      </w:r>
    </w:p>
    <w:p w:rsidR="00012217" w:rsidRPr="00EF28A0" w:rsidRDefault="00012217" w:rsidP="0001221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F28A0">
        <w:rPr>
          <w:rFonts w:ascii="Arial" w:hAnsi="Arial" w:cs="Arial"/>
          <w:sz w:val="22"/>
          <w:szCs w:val="22"/>
        </w:rPr>
        <w:t xml:space="preserve">Zeměměřický a katastrální inspektorát (dále jen ZKI) v Plzni, jako věcně a místně příslušný orgán státní správy podle </w:t>
      </w:r>
      <w:proofErr w:type="spellStart"/>
      <w:r w:rsidRPr="00EF28A0">
        <w:rPr>
          <w:rFonts w:ascii="Arial" w:hAnsi="Arial" w:cs="Arial"/>
          <w:sz w:val="22"/>
          <w:szCs w:val="22"/>
        </w:rPr>
        <w:t>ust</w:t>
      </w:r>
      <w:proofErr w:type="spellEnd"/>
      <w:r w:rsidRPr="00EF28A0">
        <w:rPr>
          <w:rFonts w:ascii="Arial" w:hAnsi="Arial" w:cs="Arial"/>
          <w:sz w:val="22"/>
          <w:szCs w:val="22"/>
        </w:rPr>
        <w:t>. § 4 písm. f) a přílohy č.</w:t>
      </w:r>
      <w:r w:rsidR="00233BE6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1 zákona č. 359/92 Sb., o</w:t>
      </w:r>
      <w:r w:rsidRPr="00012217">
        <w:rPr>
          <w:rFonts w:ascii="Arial" w:hAnsi="Arial" w:cs="Arial"/>
          <w:sz w:val="22"/>
          <w:szCs w:val="21"/>
        </w:rPr>
        <w:t xml:space="preserve">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č. 200/1994 </w:t>
      </w:r>
      <w:r w:rsidR="00693E4B" w:rsidRPr="00EF28A0">
        <w:rPr>
          <w:rFonts w:ascii="Arial" w:hAnsi="Arial" w:cs="Arial"/>
          <w:sz w:val="22"/>
          <w:szCs w:val="22"/>
        </w:rPr>
        <w:t>Sb., o zeměměřictví v platném znění, vedeném vůči Ing.</w:t>
      </w:r>
      <w:r w:rsidR="00EF28A0" w:rsidRPr="00EF28A0">
        <w:rPr>
          <w:rFonts w:ascii="Arial" w:hAnsi="Arial" w:cs="Arial"/>
          <w:sz w:val="22"/>
          <w:szCs w:val="22"/>
        </w:rPr>
        <w:t xml:space="preserve"> </w:t>
      </w:r>
      <w:r w:rsidR="00C4507C">
        <w:rPr>
          <w:rFonts w:ascii="Arial" w:hAnsi="Arial" w:cs="Arial"/>
          <w:sz w:val="22"/>
          <w:szCs w:val="22"/>
        </w:rPr>
        <w:t>XX</w:t>
      </w:r>
      <w:r w:rsidR="00D03FCC">
        <w:rPr>
          <w:rFonts w:ascii="Arial" w:hAnsi="Arial" w:cs="Arial"/>
          <w:sz w:val="22"/>
        </w:rPr>
        <w:t>,</w:t>
      </w:r>
      <w:r w:rsidR="00C14DD2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po zhodnoce</w:t>
      </w:r>
      <w:r w:rsidR="0023791F" w:rsidRPr="00EF28A0">
        <w:rPr>
          <w:rFonts w:ascii="Arial" w:hAnsi="Arial" w:cs="Arial"/>
          <w:sz w:val="22"/>
          <w:szCs w:val="22"/>
        </w:rPr>
        <w:t>ní všech zjištěných skutečností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EF28A0">
        <w:rPr>
          <w:rFonts w:ascii="Arial" w:hAnsi="Arial" w:cs="Arial"/>
          <w:b/>
          <w:bCs/>
          <w:sz w:val="22"/>
          <w:szCs w:val="22"/>
        </w:rPr>
        <w:t xml:space="preserve">1. </w:t>
      </w:r>
      <w:r w:rsidR="00EF28A0" w:rsidRPr="00EF28A0">
        <w:rPr>
          <w:rFonts w:ascii="Arial" w:hAnsi="Arial" w:cs="Arial"/>
          <w:b/>
          <w:sz w:val="22"/>
          <w:szCs w:val="22"/>
        </w:rPr>
        <w:t xml:space="preserve">Ing. </w:t>
      </w:r>
      <w:r w:rsidR="00C4507C">
        <w:rPr>
          <w:rFonts w:ascii="Arial" w:hAnsi="Arial" w:cs="Arial"/>
          <w:b/>
          <w:sz w:val="22"/>
          <w:szCs w:val="22"/>
        </w:rPr>
        <w:t>XX</w:t>
      </w:r>
      <w:r w:rsidR="00D03FCC" w:rsidRPr="00D03FCC">
        <w:rPr>
          <w:rFonts w:ascii="Arial" w:hAnsi="Arial" w:cs="Arial"/>
          <w:b/>
          <w:sz w:val="22"/>
        </w:rPr>
        <w:t xml:space="preserve">, č. úředního oprávnění </w:t>
      </w:r>
      <w:proofErr w:type="spellStart"/>
      <w:r w:rsidR="00C4507C">
        <w:rPr>
          <w:rFonts w:ascii="Arial" w:hAnsi="Arial" w:cs="Arial"/>
          <w:b/>
          <w:sz w:val="22"/>
        </w:rPr>
        <w:t>xxx</w:t>
      </w:r>
      <w:proofErr w:type="spellEnd"/>
      <w:r w:rsidR="00707DAB" w:rsidRPr="00EF28A0">
        <w:rPr>
          <w:rFonts w:ascii="Arial" w:hAnsi="Arial" w:cs="Arial"/>
          <w:b/>
          <w:sz w:val="22"/>
          <w:szCs w:val="22"/>
        </w:rPr>
        <w:t xml:space="preserve">, </w:t>
      </w:r>
      <w:r w:rsidRPr="00EF28A0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 w:rsidRPr="00EF28A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F28A0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827B1D">
        <w:rPr>
          <w:rFonts w:ascii="Arial" w:hAnsi="Arial" w:cs="Arial"/>
          <w:b/>
          <w:bCs/>
          <w:sz w:val="22"/>
          <w:szCs w:val="22"/>
        </w:rPr>
        <w:t xml:space="preserve"> (zeměměřický zákon),</w:t>
      </w:r>
      <w:r w:rsidR="00693E4B" w:rsidRPr="00EF28A0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 w:rsidRPr="00EF28A0">
        <w:rPr>
          <w:rFonts w:ascii="Arial" w:hAnsi="Arial" w:cs="Arial"/>
          <w:b/>
          <w:bCs/>
          <w:sz w:val="22"/>
          <w:szCs w:val="22"/>
        </w:rPr>
        <w:t xml:space="preserve">, když </w:t>
      </w:r>
      <w:r w:rsidRPr="00EF28A0">
        <w:rPr>
          <w:rFonts w:ascii="Arial" w:hAnsi="Arial" w:cs="Arial"/>
          <w:b/>
          <w:bCs/>
          <w:sz w:val="22"/>
          <w:szCs w:val="22"/>
        </w:rPr>
        <w:t>nedodržel po</w:t>
      </w:r>
      <w:r w:rsidR="00ED138B" w:rsidRPr="00EF28A0">
        <w:rPr>
          <w:rFonts w:ascii="Arial" w:hAnsi="Arial" w:cs="Arial"/>
          <w:b/>
          <w:bCs/>
          <w:sz w:val="22"/>
          <w:szCs w:val="22"/>
        </w:rPr>
        <w:t>vinnosti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 w:rsidRPr="00EF28A0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Pr="00EF28A0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</w:t>
      </w:r>
      <w:r w:rsidR="002310D9">
        <w:rPr>
          <w:rFonts w:ascii="Arial" w:hAnsi="Arial" w:cs="Arial"/>
          <w:b/>
          <w:bCs/>
          <w:sz w:val="22"/>
          <w:szCs w:val="22"/>
        </w:rPr>
        <w:t xml:space="preserve">, konkrétně </w:t>
      </w:r>
      <w:proofErr w:type="spellStart"/>
      <w:r w:rsidR="002310D9">
        <w:rPr>
          <w:rFonts w:ascii="Arial" w:hAnsi="Arial" w:cs="Arial"/>
          <w:b/>
          <w:bCs/>
          <w:sz w:val="22"/>
          <w:szCs w:val="22"/>
        </w:rPr>
        <w:t>ust</w:t>
      </w:r>
      <w:proofErr w:type="spellEnd"/>
      <w:r w:rsidR="002310D9">
        <w:rPr>
          <w:rFonts w:ascii="Arial" w:hAnsi="Arial" w:cs="Arial"/>
          <w:b/>
          <w:bCs/>
          <w:sz w:val="22"/>
          <w:szCs w:val="22"/>
        </w:rPr>
        <w:t>. § 16 odst. 1 písm. a)</w:t>
      </w:r>
      <w:r w:rsidRPr="00EF28A0">
        <w:rPr>
          <w:rFonts w:ascii="Arial" w:hAnsi="Arial" w:cs="Arial"/>
          <w:b/>
          <w:bCs/>
          <w:sz w:val="22"/>
          <w:szCs w:val="22"/>
        </w:rPr>
        <w:t xml:space="preserve"> tím, že </w:t>
      </w:r>
      <w:r w:rsidR="005650E4">
        <w:rPr>
          <w:rFonts w:ascii="Arial" w:hAnsi="Arial" w:cs="Arial"/>
          <w:b/>
          <w:bCs/>
          <w:sz w:val="22"/>
          <w:szCs w:val="22"/>
        </w:rPr>
        <w:t>v období od května 2009 do ledna 2011</w:t>
      </w:r>
      <w:r w:rsidR="00DE0F87">
        <w:rPr>
          <w:rFonts w:ascii="Arial" w:hAnsi="Arial" w:cs="Arial"/>
          <w:b/>
          <w:bCs/>
          <w:sz w:val="22"/>
          <w:szCs w:val="22"/>
        </w:rPr>
        <w:t xml:space="preserve"> ověřil </w:t>
      </w:r>
      <w:r w:rsidR="005650E4">
        <w:rPr>
          <w:rFonts w:ascii="Arial" w:hAnsi="Arial" w:cs="Arial"/>
          <w:b/>
          <w:bCs/>
          <w:sz w:val="22"/>
          <w:szCs w:val="22"/>
        </w:rPr>
        <w:t>elaborát zjišťování hranic při komplexní pozemkové úpravě v </w:t>
      </w:r>
      <w:proofErr w:type="gramStart"/>
      <w:r w:rsidR="005650E4">
        <w:rPr>
          <w:rFonts w:ascii="Arial" w:hAnsi="Arial" w:cs="Arial"/>
          <w:b/>
          <w:bCs/>
          <w:sz w:val="22"/>
          <w:szCs w:val="22"/>
        </w:rPr>
        <w:t>k.</w:t>
      </w:r>
      <w:proofErr w:type="spellStart"/>
      <w:r w:rsidR="005650E4">
        <w:rPr>
          <w:rFonts w:ascii="Arial" w:hAnsi="Arial" w:cs="Arial"/>
          <w:b/>
          <w:bCs/>
          <w:sz w:val="22"/>
          <w:szCs w:val="22"/>
        </w:rPr>
        <w:t>ú</w:t>
      </w:r>
      <w:proofErr w:type="spellEnd"/>
      <w:r w:rsidR="005650E4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5650E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4507C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5650E4">
        <w:rPr>
          <w:rFonts w:ascii="Arial" w:hAnsi="Arial" w:cs="Arial"/>
          <w:b/>
          <w:bCs/>
          <w:sz w:val="22"/>
          <w:szCs w:val="22"/>
        </w:rPr>
        <w:t xml:space="preserve"> č. zakázky </w:t>
      </w:r>
      <w:proofErr w:type="spellStart"/>
      <w:r w:rsidR="00C4507C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5650E4">
        <w:rPr>
          <w:rFonts w:ascii="Arial" w:hAnsi="Arial" w:cs="Arial"/>
          <w:b/>
          <w:bCs/>
          <w:sz w:val="22"/>
          <w:szCs w:val="22"/>
        </w:rPr>
        <w:t xml:space="preserve">, který </w:t>
      </w:r>
      <w:r w:rsidR="004460E8">
        <w:rPr>
          <w:rFonts w:ascii="Arial" w:hAnsi="Arial" w:cs="Arial"/>
          <w:b/>
          <w:bCs/>
          <w:sz w:val="22"/>
          <w:szCs w:val="22"/>
        </w:rPr>
        <w:t xml:space="preserve">nesplňuje </w:t>
      </w:r>
      <w:r w:rsidR="00F10D16">
        <w:rPr>
          <w:rFonts w:ascii="Arial" w:hAnsi="Arial" w:cs="Arial"/>
          <w:b/>
          <w:bCs/>
          <w:sz w:val="22"/>
          <w:szCs w:val="22"/>
        </w:rPr>
        <w:t>podmínky</w:t>
      </w:r>
      <w:r w:rsidR="004460E8">
        <w:rPr>
          <w:rFonts w:ascii="Arial" w:hAnsi="Arial" w:cs="Arial"/>
          <w:b/>
          <w:bCs/>
          <w:sz w:val="22"/>
          <w:szCs w:val="22"/>
        </w:rPr>
        <w:t xml:space="preserve"> pro převzetí do katastru </w:t>
      </w:r>
      <w:r w:rsidR="00F10D16">
        <w:rPr>
          <w:rFonts w:ascii="Arial" w:hAnsi="Arial" w:cs="Arial"/>
          <w:b/>
          <w:bCs/>
          <w:sz w:val="22"/>
          <w:szCs w:val="22"/>
        </w:rPr>
        <w:t xml:space="preserve">dle </w:t>
      </w:r>
      <w:proofErr w:type="spellStart"/>
      <w:r w:rsidR="00F10D16">
        <w:rPr>
          <w:rFonts w:ascii="Arial" w:hAnsi="Arial" w:cs="Arial"/>
          <w:b/>
          <w:bCs/>
          <w:sz w:val="22"/>
          <w:szCs w:val="22"/>
        </w:rPr>
        <w:t>ust</w:t>
      </w:r>
      <w:proofErr w:type="spellEnd"/>
      <w:r w:rsidR="00F10D16">
        <w:rPr>
          <w:rFonts w:ascii="Arial" w:hAnsi="Arial" w:cs="Arial"/>
          <w:b/>
          <w:bCs/>
          <w:sz w:val="22"/>
          <w:szCs w:val="22"/>
        </w:rPr>
        <w:t>.</w:t>
      </w:r>
      <w:r w:rsidR="004460E8">
        <w:rPr>
          <w:rFonts w:ascii="Arial" w:hAnsi="Arial" w:cs="Arial"/>
          <w:b/>
          <w:bCs/>
          <w:sz w:val="22"/>
          <w:szCs w:val="22"/>
        </w:rPr>
        <w:t xml:space="preserve"> § 72 odst. 2 písm. a) bod 2. vyhlášky č. 26/2007 Sb. (katastrální vyhláška), v platném znění</w:t>
      </w:r>
      <w:r w:rsidR="00F10D16">
        <w:rPr>
          <w:rFonts w:ascii="Arial" w:hAnsi="Arial" w:cs="Arial"/>
          <w:b/>
          <w:bCs/>
          <w:sz w:val="22"/>
          <w:szCs w:val="22"/>
        </w:rPr>
        <w:t>, ohledně správnosti a úplnosti jeho náležitostí</w:t>
      </w:r>
      <w:r w:rsidR="004460E8">
        <w:rPr>
          <w:rFonts w:ascii="Arial" w:hAnsi="Arial" w:cs="Arial"/>
          <w:b/>
          <w:bCs/>
          <w:sz w:val="22"/>
          <w:szCs w:val="22"/>
        </w:rPr>
        <w:t>.</w:t>
      </w:r>
    </w:p>
    <w:p w:rsidR="006E29E1" w:rsidRDefault="006E29E1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inspektorát v Plzni ukládá podle § 17b odst. 2 zákona č. 200/1994 Sb., o zeměměřictví</w:t>
      </w:r>
      <w:r w:rsidR="00827B1D">
        <w:rPr>
          <w:rFonts w:ascii="Arial" w:hAnsi="Arial" w:cs="Arial"/>
          <w:b/>
          <w:bCs/>
          <w:sz w:val="22"/>
          <w:szCs w:val="22"/>
        </w:rPr>
        <w:t>,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C4507C">
        <w:rPr>
          <w:rFonts w:ascii="Arial" w:hAnsi="Arial" w:cs="Arial"/>
          <w:b/>
          <w:bCs/>
          <w:sz w:val="22"/>
          <w:szCs w:val="22"/>
        </w:rPr>
        <w:t>XX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výši </w:t>
      </w:r>
      <w:r w:rsidR="00B75F41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B13309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B75F41">
        <w:rPr>
          <w:rFonts w:ascii="Arial" w:hAnsi="Arial" w:cs="Arial"/>
          <w:b/>
          <w:bCs/>
          <w:sz w:val="22"/>
          <w:szCs w:val="22"/>
        </w:rPr>
        <w:t>dvacet</w:t>
      </w:r>
      <w:r w:rsidR="00B13309">
        <w:rPr>
          <w:rFonts w:ascii="Arial" w:hAnsi="Arial" w:cs="Arial"/>
          <w:b/>
          <w:bCs/>
          <w:sz w:val="22"/>
          <w:szCs w:val="22"/>
        </w:rPr>
        <w:t>pět</w:t>
      </w:r>
      <w:r w:rsidR="005F0161">
        <w:rPr>
          <w:rFonts w:ascii="Arial" w:hAnsi="Arial" w:cs="Arial"/>
          <w:b/>
          <w:bCs/>
          <w:sz w:val="22"/>
          <w:szCs w:val="22"/>
        </w:rPr>
        <w:t>tisíckorunčesk</w:t>
      </w:r>
      <w:r w:rsidRPr="00012217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). Pokuta je splatná do 30 dnů od nabytí právní moci tohoto rozhodnutí na účet u České národní banky, číslo účtu 3754-0007721361/0710, var. </w:t>
      </w:r>
      <w:proofErr w:type="gramStart"/>
      <w:r w:rsidRPr="00012217">
        <w:rPr>
          <w:rFonts w:ascii="Arial" w:hAnsi="Arial" w:cs="Arial"/>
          <w:b/>
          <w:bCs/>
          <w:sz w:val="22"/>
          <w:szCs w:val="22"/>
        </w:rPr>
        <w:t>symbol</w:t>
      </w:r>
      <w:proofErr w:type="gramEnd"/>
      <w:r w:rsidRPr="00012217">
        <w:rPr>
          <w:rFonts w:ascii="Arial" w:hAnsi="Arial" w:cs="Arial"/>
          <w:b/>
          <w:bCs/>
          <w:sz w:val="22"/>
          <w:szCs w:val="22"/>
        </w:rPr>
        <w:t xml:space="preserve">: rodné číslo, </w:t>
      </w:r>
      <w:proofErr w:type="spellStart"/>
      <w:r w:rsidRPr="00012217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043050" w:rsidP="0096745A">
      <w:pPr>
        <w:spacing w:after="200" w:line="276" w:lineRule="auto"/>
        <w:rPr>
          <w:rFonts w:ascii="Arial" w:hAnsi="Arial" w:cs="Arial"/>
          <w:b/>
          <w:spacing w:val="80"/>
          <w:szCs w:val="23"/>
        </w:rPr>
      </w:pPr>
      <w:r>
        <w:rPr>
          <w:rFonts w:ascii="Arial" w:hAnsi="Arial" w:cs="Arial"/>
          <w:b/>
          <w:spacing w:val="80"/>
          <w:szCs w:val="23"/>
        </w:rPr>
        <w:br w:type="page"/>
      </w:r>
      <w:r w:rsidR="00E5414F"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1A1BF7" w:rsidRDefault="001A1BF7" w:rsidP="001A1BF7">
      <w:pPr>
        <w:jc w:val="both"/>
        <w:rPr>
          <w:rFonts w:ascii="Arial" w:hAnsi="Arial" w:cs="Arial"/>
          <w:sz w:val="22"/>
          <w:szCs w:val="22"/>
        </w:rPr>
      </w:pPr>
      <w:r w:rsidRPr="00740D60">
        <w:rPr>
          <w:rFonts w:ascii="Arial" w:hAnsi="Arial" w:cs="Arial"/>
          <w:sz w:val="22"/>
          <w:szCs w:val="21"/>
        </w:rPr>
        <w:t>ZKI</w:t>
      </w:r>
      <w:r>
        <w:rPr>
          <w:rFonts w:ascii="Arial" w:hAnsi="Arial" w:cs="Arial"/>
          <w:sz w:val="22"/>
          <w:szCs w:val="21"/>
        </w:rPr>
        <w:t xml:space="preserve"> v Plzni</w:t>
      </w:r>
      <w:r w:rsidRPr="00740D60">
        <w:rPr>
          <w:rFonts w:ascii="Arial" w:hAnsi="Arial" w:cs="Arial"/>
          <w:sz w:val="22"/>
          <w:szCs w:val="21"/>
        </w:rPr>
        <w:t xml:space="preserve"> provedl dne </w:t>
      </w:r>
      <w:r>
        <w:rPr>
          <w:rFonts w:ascii="Arial" w:hAnsi="Arial" w:cs="Arial"/>
          <w:sz w:val="22"/>
          <w:szCs w:val="21"/>
        </w:rPr>
        <w:t>11</w:t>
      </w:r>
      <w:r w:rsidRPr="00740D60">
        <w:rPr>
          <w:rFonts w:ascii="Arial" w:hAnsi="Arial" w:cs="Arial"/>
          <w:sz w:val="22"/>
          <w:szCs w:val="21"/>
        </w:rPr>
        <w:t>.4.</w:t>
      </w:r>
      <w:r w:rsidRPr="00740D60">
        <w:rPr>
          <w:rFonts w:ascii="Arial" w:hAnsi="Arial" w:cs="Arial"/>
          <w:sz w:val="22"/>
        </w:rPr>
        <w:t>2011 kontrolu elaborát</w:t>
      </w:r>
      <w:r w:rsidR="00C33A9E">
        <w:rPr>
          <w:rFonts w:ascii="Arial" w:hAnsi="Arial" w:cs="Arial"/>
          <w:sz w:val="22"/>
        </w:rPr>
        <w:t>u</w:t>
      </w:r>
      <w:r w:rsidRPr="00740D60">
        <w:rPr>
          <w:rFonts w:ascii="Arial" w:hAnsi="Arial" w:cs="Arial"/>
          <w:sz w:val="22"/>
        </w:rPr>
        <w:t xml:space="preserve"> zjišťování hranic při komplexní pozemkové úpravě (dále jen KPÚ) v </w:t>
      </w:r>
      <w:proofErr w:type="gramStart"/>
      <w:r w:rsidRPr="00740D60">
        <w:rPr>
          <w:rFonts w:ascii="Arial" w:hAnsi="Arial" w:cs="Arial"/>
          <w:sz w:val="22"/>
        </w:rPr>
        <w:t>k.</w:t>
      </w:r>
      <w:proofErr w:type="spellStart"/>
      <w:r w:rsidRPr="00740D60">
        <w:rPr>
          <w:rFonts w:ascii="Arial" w:hAnsi="Arial" w:cs="Arial"/>
          <w:sz w:val="22"/>
        </w:rPr>
        <w:t>ú</w:t>
      </w:r>
      <w:proofErr w:type="spellEnd"/>
      <w:r w:rsidRPr="00740D60">
        <w:rPr>
          <w:rFonts w:ascii="Arial" w:hAnsi="Arial" w:cs="Arial"/>
          <w:sz w:val="22"/>
        </w:rPr>
        <w:t>.</w:t>
      </w:r>
      <w:proofErr w:type="gramEnd"/>
      <w:r w:rsidRPr="00740D60">
        <w:rPr>
          <w:rFonts w:ascii="Arial" w:hAnsi="Arial" w:cs="Arial"/>
          <w:sz w:val="22"/>
        </w:rPr>
        <w:t xml:space="preserve"> </w:t>
      </w:r>
      <w:proofErr w:type="spellStart"/>
      <w:r w:rsidR="00C4507C">
        <w:rPr>
          <w:rFonts w:ascii="Arial" w:hAnsi="Arial" w:cs="Arial"/>
          <w:sz w:val="22"/>
        </w:rPr>
        <w:t>Xxx</w:t>
      </w:r>
      <w:proofErr w:type="spellEnd"/>
      <w:r w:rsidR="00884C73">
        <w:rPr>
          <w:rFonts w:ascii="Arial" w:hAnsi="Arial" w:cs="Arial"/>
          <w:sz w:val="22"/>
        </w:rPr>
        <w:t xml:space="preserve">, č. </w:t>
      </w:r>
      <w:proofErr w:type="spellStart"/>
      <w:r w:rsidR="00884C73">
        <w:rPr>
          <w:rFonts w:ascii="Arial" w:hAnsi="Arial" w:cs="Arial"/>
          <w:sz w:val="22"/>
        </w:rPr>
        <w:t>zak</w:t>
      </w:r>
      <w:proofErr w:type="spellEnd"/>
      <w:r w:rsidR="00884C73">
        <w:rPr>
          <w:rFonts w:ascii="Arial" w:hAnsi="Arial" w:cs="Arial"/>
          <w:sz w:val="22"/>
        </w:rPr>
        <w:t xml:space="preserve">. </w:t>
      </w:r>
      <w:proofErr w:type="spellStart"/>
      <w:r w:rsidR="00C4507C">
        <w:rPr>
          <w:rFonts w:ascii="Arial" w:hAnsi="Arial" w:cs="Arial"/>
          <w:sz w:val="22"/>
        </w:rPr>
        <w:t>xxx</w:t>
      </w:r>
      <w:proofErr w:type="spellEnd"/>
      <w:r w:rsidRPr="00740D60">
        <w:rPr>
          <w:rFonts w:ascii="Arial" w:hAnsi="Arial" w:cs="Arial"/>
          <w:sz w:val="22"/>
        </w:rPr>
        <w:t>, vyhotoven</w:t>
      </w:r>
      <w:r w:rsidR="00C33A9E">
        <w:rPr>
          <w:rFonts w:ascii="Arial" w:hAnsi="Arial" w:cs="Arial"/>
          <w:sz w:val="22"/>
        </w:rPr>
        <w:t>ého</w:t>
      </w:r>
      <w:r w:rsidRPr="00740D60">
        <w:rPr>
          <w:rFonts w:ascii="Arial" w:hAnsi="Arial" w:cs="Arial"/>
          <w:sz w:val="22"/>
        </w:rPr>
        <w:t xml:space="preserve"> společností </w:t>
      </w:r>
      <w:proofErr w:type="spellStart"/>
      <w:r w:rsidR="00C4507C">
        <w:rPr>
          <w:rFonts w:ascii="Arial" w:hAnsi="Arial" w:cs="Arial"/>
          <w:sz w:val="22"/>
        </w:rPr>
        <w:t>Xxx</w:t>
      </w:r>
      <w:proofErr w:type="spellEnd"/>
      <w:r w:rsidRPr="00740D60">
        <w:rPr>
          <w:rFonts w:ascii="Arial" w:hAnsi="Arial" w:cs="Arial"/>
          <w:sz w:val="22"/>
        </w:rPr>
        <w:t>,</w:t>
      </w:r>
      <w:r w:rsidRPr="00740D60">
        <w:rPr>
          <w:rFonts w:ascii="Arial" w:hAnsi="Arial" w:cs="Arial"/>
          <w:sz w:val="22"/>
          <w:szCs w:val="22"/>
        </w:rPr>
        <w:t xml:space="preserve"> a ověřen</w:t>
      </w:r>
      <w:r w:rsidR="00C33A9E">
        <w:rPr>
          <w:rFonts w:ascii="Arial" w:hAnsi="Arial" w:cs="Arial"/>
          <w:sz w:val="22"/>
          <w:szCs w:val="22"/>
        </w:rPr>
        <w:t>ého</w:t>
      </w:r>
      <w:r w:rsidRPr="00740D60">
        <w:rPr>
          <w:rFonts w:ascii="Arial" w:hAnsi="Arial" w:cs="Arial"/>
          <w:sz w:val="22"/>
          <w:szCs w:val="22"/>
        </w:rPr>
        <w:t xml:space="preserve"> </w:t>
      </w:r>
      <w:r w:rsidR="00CA1F19">
        <w:rPr>
          <w:rFonts w:ascii="Arial" w:hAnsi="Arial" w:cs="Arial"/>
          <w:sz w:val="22"/>
          <w:szCs w:val="22"/>
        </w:rPr>
        <w:t>úředně oprávněným zeměměřickým inženýrem (dále jen „ověřovatel“</w:t>
      </w:r>
      <w:r w:rsidR="0085622C">
        <w:rPr>
          <w:rFonts w:ascii="Arial" w:hAnsi="Arial" w:cs="Arial"/>
          <w:sz w:val="22"/>
          <w:szCs w:val="22"/>
        </w:rPr>
        <w:t>, popř. ÚOZI</w:t>
      </w:r>
      <w:r w:rsidR="00CA1F19">
        <w:rPr>
          <w:rFonts w:ascii="Arial" w:hAnsi="Arial" w:cs="Arial"/>
          <w:sz w:val="22"/>
          <w:szCs w:val="22"/>
        </w:rPr>
        <w:t>)</w:t>
      </w:r>
      <w:r w:rsidRPr="00740D60">
        <w:rPr>
          <w:rFonts w:ascii="Arial" w:hAnsi="Arial" w:cs="Arial"/>
          <w:sz w:val="22"/>
          <w:szCs w:val="22"/>
        </w:rPr>
        <w:t xml:space="preserve"> Ing. </w:t>
      </w:r>
      <w:r w:rsidR="00C4507C">
        <w:rPr>
          <w:rFonts w:ascii="Arial" w:hAnsi="Arial" w:cs="Arial"/>
          <w:sz w:val="22"/>
          <w:szCs w:val="22"/>
        </w:rPr>
        <w:t>XX</w:t>
      </w:r>
      <w:r w:rsidRPr="00740D60">
        <w:rPr>
          <w:rFonts w:ascii="Arial" w:hAnsi="Arial" w:cs="Arial"/>
          <w:sz w:val="22"/>
        </w:rPr>
        <w:t>,</w:t>
      </w:r>
      <w:r w:rsidRPr="00740D60">
        <w:rPr>
          <w:rFonts w:ascii="Arial" w:hAnsi="Arial" w:cs="Arial"/>
          <w:sz w:val="32"/>
          <w:szCs w:val="22"/>
        </w:rPr>
        <w:t xml:space="preserve"> </w:t>
      </w:r>
      <w:r w:rsidRPr="00740D60">
        <w:rPr>
          <w:rFonts w:ascii="Arial" w:hAnsi="Arial" w:cs="Arial"/>
          <w:sz w:val="22"/>
          <w:szCs w:val="22"/>
        </w:rPr>
        <w:t xml:space="preserve">číslo úředního oprávnění </w:t>
      </w:r>
      <w:proofErr w:type="spellStart"/>
      <w:r w:rsidR="00C4507C">
        <w:rPr>
          <w:rFonts w:ascii="Arial" w:hAnsi="Arial" w:cs="Arial"/>
          <w:sz w:val="22"/>
          <w:szCs w:val="22"/>
        </w:rPr>
        <w:t>xxx</w:t>
      </w:r>
      <w:proofErr w:type="spellEnd"/>
      <w:r w:rsidRPr="00740D6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Kontrola byla provedena na podnět Katastrálního úřadu pro Plzeňský kraj, Katastrálního pracoviště </w:t>
      </w:r>
      <w:r w:rsidR="0085622C">
        <w:rPr>
          <w:rFonts w:ascii="Arial" w:hAnsi="Arial" w:cs="Arial"/>
          <w:sz w:val="22"/>
          <w:szCs w:val="22"/>
        </w:rPr>
        <w:t xml:space="preserve">(dále jen KP) </w:t>
      </w:r>
      <w:proofErr w:type="spellStart"/>
      <w:r w:rsidR="00C4507C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které při </w:t>
      </w:r>
      <w:r w:rsidR="00C33A9E">
        <w:rPr>
          <w:rFonts w:ascii="Arial" w:hAnsi="Arial" w:cs="Arial"/>
          <w:sz w:val="22"/>
          <w:szCs w:val="22"/>
        </w:rPr>
        <w:t xml:space="preserve">kontrolách v rámci </w:t>
      </w:r>
      <w:r>
        <w:rPr>
          <w:rFonts w:ascii="Arial" w:hAnsi="Arial" w:cs="Arial"/>
          <w:sz w:val="22"/>
          <w:szCs w:val="22"/>
        </w:rPr>
        <w:t>pře</w:t>
      </w:r>
      <w:r w:rsidR="00C33A9E">
        <w:rPr>
          <w:rFonts w:ascii="Arial" w:hAnsi="Arial" w:cs="Arial"/>
          <w:sz w:val="22"/>
          <w:szCs w:val="22"/>
        </w:rPr>
        <w:t>bírání elaborátu do katastru opakovaně zji</w:t>
      </w:r>
      <w:r w:rsidR="0085622C">
        <w:rPr>
          <w:rFonts w:ascii="Arial" w:hAnsi="Arial" w:cs="Arial"/>
          <w:sz w:val="22"/>
          <w:szCs w:val="22"/>
        </w:rPr>
        <w:t>sti</w:t>
      </w:r>
      <w:r w:rsidR="00C33A9E">
        <w:rPr>
          <w:rFonts w:ascii="Arial" w:hAnsi="Arial" w:cs="Arial"/>
          <w:sz w:val="22"/>
          <w:szCs w:val="22"/>
        </w:rPr>
        <w:t xml:space="preserve">lo jeho četné závady. </w:t>
      </w:r>
      <w:r>
        <w:rPr>
          <w:rFonts w:ascii="Arial" w:hAnsi="Arial" w:cs="Arial"/>
          <w:sz w:val="22"/>
          <w:szCs w:val="22"/>
        </w:rPr>
        <w:t xml:space="preserve"> </w:t>
      </w:r>
      <w:r w:rsidRPr="00740D60">
        <w:rPr>
          <w:rFonts w:ascii="Arial" w:hAnsi="Arial" w:cs="Arial"/>
          <w:sz w:val="22"/>
          <w:szCs w:val="22"/>
        </w:rPr>
        <w:t xml:space="preserve">ZKI v Plzni </w:t>
      </w:r>
      <w:r w:rsidR="00CA1F19">
        <w:rPr>
          <w:rFonts w:ascii="Arial" w:hAnsi="Arial" w:cs="Arial"/>
          <w:sz w:val="22"/>
          <w:szCs w:val="22"/>
        </w:rPr>
        <w:t xml:space="preserve">přezkoumal zmíněný elaborát z hlediska dodržování podmínek při ověřování výsledků zeměměřických činností využívaných pro katastr nemovitostí ve smyslu </w:t>
      </w:r>
      <w:proofErr w:type="spellStart"/>
      <w:r w:rsidR="00CA1F19">
        <w:rPr>
          <w:rFonts w:ascii="Arial" w:hAnsi="Arial" w:cs="Arial"/>
          <w:sz w:val="22"/>
          <w:szCs w:val="22"/>
        </w:rPr>
        <w:t>ust</w:t>
      </w:r>
      <w:proofErr w:type="spellEnd"/>
      <w:r w:rsidR="00CA1F19">
        <w:rPr>
          <w:rFonts w:ascii="Arial" w:hAnsi="Arial" w:cs="Arial"/>
          <w:sz w:val="22"/>
          <w:szCs w:val="22"/>
        </w:rPr>
        <w:t xml:space="preserve">. § 16 odst. 2 zákona č. 200/1994 Sb., o zeměměřictví (dále jen „zeměměřický zákon“), svá zjištění uvedl v protokolu ze dne </w:t>
      </w:r>
      <w:proofErr w:type="gramStart"/>
      <w:r w:rsidR="00CA1F19">
        <w:rPr>
          <w:rFonts w:ascii="Arial" w:hAnsi="Arial" w:cs="Arial"/>
          <w:sz w:val="22"/>
          <w:szCs w:val="22"/>
        </w:rPr>
        <w:t>11.4.2011</w:t>
      </w:r>
      <w:proofErr w:type="gramEnd"/>
      <w:r w:rsidR="00CA1F19">
        <w:rPr>
          <w:rFonts w:ascii="Arial" w:hAnsi="Arial" w:cs="Arial"/>
          <w:sz w:val="22"/>
          <w:szCs w:val="22"/>
        </w:rPr>
        <w:t xml:space="preserve"> a po zvážení všech skutečností v této věci zahájil proti ověřovateli řízení o porušení pořádku na úseku zeměměřictví podle § 17b odst. 1 písm. c) bod 1. zeměměřického zákona. </w:t>
      </w:r>
      <w:r w:rsidR="00884C73">
        <w:rPr>
          <w:rFonts w:ascii="Arial" w:hAnsi="Arial" w:cs="Arial"/>
          <w:sz w:val="22"/>
          <w:szCs w:val="22"/>
        </w:rPr>
        <w:t>Písemné o</w:t>
      </w:r>
      <w:r w:rsidR="00CA1F19">
        <w:rPr>
          <w:rFonts w:ascii="Arial" w:hAnsi="Arial" w:cs="Arial"/>
          <w:sz w:val="22"/>
          <w:szCs w:val="22"/>
        </w:rPr>
        <w:t xml:space="preserve">známení o zahájení správního řízení bylo ověřovateli osobně předáno dne </w:t>
      </w:r>
      <w:proofErr w:type="gramStart"/>
      <w:r w:rsidR="00CA1F19">
        <w:rPr>
          <w:rFonts w:ascii="Arial" w:hAnsi="Arial" w:cs="Arial"/>
          <w:sz w:val="22"/>
          <w:szCs w:val="22"/>
        </w:rPr>
        <w:t>11.4.2011</w:t>
      </w:r>
      <w:proofErr w:type="gramEnd"/>
      <w:r w:rsidR="00CA1F19">
        <w:rPr>
          <w:rFonts w:ascii="Arial" w:hAnsi="Arial" w:cs="Arial"/>
          <w:sz w:val="22"/>
          <w:szCs w:val="22"/>
        </w:rPr>
        <w:t>, a to včetně poučení o právech vyplývajících z </w:t>
      </w:r>
      <w:proofErr w:type="spellStart"/>
      <w:r w:rsidR="00CA1F19">
        <w:rPr>
          <w:rFonts w:ascii="Arial" w:hAnsi="Arial" w:cs="Arial"/>
          <w:sz w:val="22"/>
          <w:szCs w:val="22"/>
        </w:rPr>
        <w:t>ust</w:t>
      </w:r>
      <w:proofErr w:type="spellEnd"/>
      <w:r w:rsidR="00CA1F19">
        <w:rPr>
          <w:rFonts w:ascii="Arial" w:hAnsi="Arial" w:cs="Arial"/>
          <w:sz w:val="22"/>
          <w:szCs w:val="22"/>
        </w:rPr>
        <w:t xml:space="preserve">. § 36 a § 38 správního řádu. V příloze oznámení byl ověřovateli předán výše uvedený protokol z téhož dne. Dne </w:t>
      </w:r>
      <w:proofErr w:type="gramStart"/>
      <w:r w:rsidR="00CA1F19">
        <w:rPr>
          <w:rFonts w:ascii="Arial" w:hAnsi="Arial" w:cs="Arial"/>
          <w:sz w:val="22"/>
          <w:szCs w:val="22"/>
        </w:rPr>
        <w:t>18.4.2011</w:t>
      </w:r>
      <w:proofErr w:type="gramEnd"/>
      <w:r w:rsidR="00CA1F19">
        <w:rPr>
          <w:rFonts w:ascii="Arial" w:hAnsi="Arial" w:cs="Arial"/>
          <w:sz w:val="22"/>
          <w:szCs w:val="22"/>
        </w:rPr>
        <w:t xml:space="preserve"> se ověřovatel dostavil na ZKI v Plzni k ústnímu jednání, kdy s ním byly projednány zjištěné závady a elaborát mu byl předán s tím, že zajistí provedení potřebných oprav a opravený elaborát </w:t>
      </w:r>
      <w:r w:rsidR="00156800">
        <w:rPr>
          <w:rFonts w:ascii="Arial" w:hAnsi="Arial" w:cs="Arial"/>
          <w:sz w:val="22"/>
          <w:szCs w:val="22"/>
        </w:rPr>
        <w:t xml:space="preserve">následně předá na ZKI v Plzni. </w:t>
      </w:r>
      <w:r w:rsidR="00884C73">
        <w:rPr>
          <w:rFonts w:ascii="Arial" w:hAnsi="Arial" w:cs="Arial"/>
          <w:sz w:val="22"/>
          <w:szCs w:val="22"/>
        </w:rPr>
        <w:t>Po obdržení opraveného elaborátu</w:t>
      </w:r>
      <w:r w:rsidR="00156800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156800">
        <w:rPr>
          <w:rFonts w:ascii="Arial" w:hAnsi="Arial" w:cs="Arial"/>
          <w:sz w:val="22"/>
          <w:szCs w:val="22"/>
        </w:rPr>
        <w:t>31.5.2011</w:t>
      </w:r>
      <w:proofErr w:type="gramEnd"/>
      <w:r w:rsidR="00156800">
        <w:rPr>
          <w:rFonts w:ascii="Arial" w:hAnsi="Arial" w:cs="Arial"/>
          <w:sz w:val="22"/>
          <w:szCs w:val="22"/>
        </w:rPr>
        <w:t xml:space="preserve"> ZKI v Plzni shledal podklady pro připravované rozhodnutí za kompletní, </w:t>
      </w:r>
      <w:r w:rsidR="00884C73">
        <w:rPr>
          <w:rFonts w:ascii="Arial" w:hAnsi="Arial" w:cs="Arial"/>
          <w:sz w:val="22"/>
          <w:szCs w:val="22"/>
        </w:rPr>
        <w:t>a proto ověřovateli písemně oznámil,</w:t>
      </w:r>
      <w:r w:rsidR="00884C73" w:rsidRPr="00884C73">
        <w:rPr>
          <w:rFonts w:ascii="Arial" w:hAnsi="Arial" w:cs="Arial"/>
          <w:sz w:val="22"/>
          <w:szCs w:val="22"/>
        </w:rPr>
        <w:t xml:space="preserve"> </w:t>
      </w:r>
      <w:r w:rsidR="00884C73">
        <w:rPr>
          <w:rFonts w:ascii="Arial" w:hAnsi="Arial" w:cs="Arial"/>
          <w:sz w:val="22"/>
          <w:szCs w:val="22"/>
        </w:rPr>
        <w:t>že má ve smyslu § 36 odst. 3 správního řádu možnost se s těmito podklady seznámit, popř. navrhnout jejich doplnění.</w:t>
      </w:r>
      <w:r w:rsidR="00156800">
        <w:rPr>
          <w:rFonts w:ascii="Arial" w:hAnsi="Arial" w:cs="Arial"/>
          <w:sz w:val="22"/>
          <w:szCs w:val="22"/>
        </w:rPr>
        <w:t xml:space="preserve"> </w:t>
      </w:r>
      <w:r w:rsidR="00884C73">
        <w:rPr>
          <w:rFonts w:ascii="Arial" w:hAnsi="Arial" w:cs="Arial"/>
          <w:sz w:val="22"/>
          <w:szCs w:val="22"/>
        </w:rPr>
        <w:t>Této možnosti ověřovatel nevyužil.</w:t>
      </w:r>
    </w:p>
    <w:p w:rsidR="00CA1F19" w:rsidRDefault="00CA1F19" w:rsidP="001A1BF7">
      <w:pPr>
        <w:jc w:val="both"/>
        <w:rPr>
          <w:rFonts w:ascii="Arial" w:hAnsi="Arial" w:cs="Arial"/>
          <w:sz w:val="22"/>
          <w:szCs w:val="22"/>
        </w:rPr>
      </w:pPr>
    </w:p>
    <w:p w:rsidR="00884C73" w:rsidRDefault="00884C73" w:rsidP="00884C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pro zahájení správního řízení bylo podezření ZKI v Plzni, že ověřovatel při ověření elaborátu zjišťování hranic při </w:t>
      </w:r>
      <w:r w:rsidR="00CE41DE">
        <w:rPr>
          <w:rFonts w:ascii="Arial" w:hAnsi="Arial" w:cs="Arial"/>
          <w:sz w:val="22"/>
          <w:szCs w:val="22"/>
        </w:rPr>
        <w:t>KPÚ</w:t>
      </w:r>
      <w:r>
        <w:rPr>
          <w:rFonts w:ascii="Arial" w:hAnsi="Arial" w:cs="Arial"/>
          <w:sz w:val="22"/>
          <w:szCs w:val="22"/>
        </w:rPr>
        <w:t xml:space="preserve"> v </w:t>
      </w:r>
      <w:proofErr w:type="gramStart"/>
      <w:r>
        <w:rPr>
          <w:rFonts w:ascii="Arial" w:hAnsi="Arial" w:cs="Arial"/>
          <w:sz w:val="22"/>
          <w:szCs w:val="22"/>
        </w:rPr>
        <w:t>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507C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nedodržel povinnosti stanovené v § 16 odst. 1 písm. a) zeměměřického zákona,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republiky. K tomuto podezření vedly správní orgán následující zjištěné závady </w:t>
      </w:r>
      <w:r w:rsidR="00B60E80">
        <w:rPr>
          <w:rFonts w:ascii="Arial" w:hAnsi="Arial" w:cs="Arial"/>
          <w:sz w:val="22"/>
          <w:szCs w:val="22"/>
        </w:rPr>
        <w:t>elaborátu</w:t>
      </w:r>
      <w:r>
        <w:rPr>
          <w:rFonts w:ascii="Arial" w:hAnsi="Arial" w:cs="Arial"/>
          <w:sz w:val="22"/>
          <w:szCs w:val="22"/>
        </w:rPr>
        <w:t xml:space="preserve"> (uvedené též v protokolu ze dne </w:t>
      </w:r>
      <w:proofErr w:type="gramStart"/>
      <w:r w:rsidR="00B60E80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</w:t>
      </w:r>
      <w:r w:rsidR="00B60E8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.2011</w:t>
      </w:r>
      <w:proofErr w:type="gramEnd"/>
      <w:r>
        <w:rPr>
          <w:rFonts w:ascii="Arial" w:hAnsi="Arial" w:cs="Arial"/>
          <w:sz w:val="22"/>
          <w:szCs w:val="22"/>
        </w:rPr>
        <w:t>):</w:t>
      </w:r>
    </w:p>
    <w:p w:rsidR="001A1BF7" w:rsidRDefault="001A1BF7" w:rsidP="001A1BF7">
      <w:pPr>
        <w:jc w:val="both"/>
        <w:rPr>
          <w:rFonts w:ascii="Arial" w:hAnsi="Arial" w:cs="Arial"/>
          <w:sz w:val="22"/>
          <w:szCs w:val="22"/>
        </w:rPr>
      </w:pPr>
    </w:p>
    <w:p w:rsidR="001A1BF7" w:rsidRDefault="001A1BF7" w:rsidP="001A1BF7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Elaborát byl prvně předložen na KP </w:t>
      </w:r>
      <w:proofErr w:type="spellStart"/>
      <w:r w:rsidR="00C4507C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v dubnu 2010. Vzhledem ke zjištění KP </w:t>
      </w:r>
      <w:proofErr w:type="spellStart"/>
      <w:r w:rsidR="00C4507C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že elaborát není způsobilý převzetí do katastru, byl vrácen vyhotoviteli k odstranění velkého množství závad uvedených v kontrolním záznamu (dále jen KZ) </w:t>
      </w:r>
      <w:proofErr w:type="spellStart"/>
      <w:proofErr w:type="gramStart"/>
      <w:r w:rsidRPr="00FF3EB6">
        <w:rPr>
          <w:rFonts w:ascii="Arial" w:hAnsi="Arial" w:cs="Arial"/>
          <w:sz w:val="22"/>
          <w:szCs w:val="22"/>
        </w:rPr>
        <w:t>č.j</w:t>
      </w:r>
      <w:proofErr w:type="spellEnd"/>
      <w:r w:rsidRPr="00FF3EB6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507C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ze dne 15.4.2010. Následně po opakovaném předkládání na KP </w:t>
      </w:r>
      <w:proofErr w:type="spellStart"/>
      <w:r w:rsidR="00C4507C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byl elaborát ještě dvakrát vrácen vyhotoviteli s konstatováním, že požadované odstranění závad nebylo provedeno (KZ ze dne </w:t>
      </w:r>
      <w:proofErr w:type="gramStart"/>
      <w:r>
        <w:rPr>
          <w:rFonts w:ascii="Arial" w:hAnsi="Arial" w:cs="Arial"/>
          <w:sz w:val="22"/>
          <w:szCs w:val="22"/>
        </w:rPr>
        <w:t>20.7.2010</w:t>
      </w:r>
      <w:proofErr w:type="gramEnd"/>
      <w:r>
        <w:rPr>
          <w:rFonts w:ascii="Arial" w:hAnsi="Arial" w:cs="Arial"/>
          <w:sz w:val="22"/>
          <w:szCs w:val="22"/>
        </w:rPr>
        <w:t xml:space="preserve"> a KZ ze dne 13.9.2010). V říjnu 2010 byl elaborát kontrolován též oddělením metodiky a kontroly KÚ pro Plzeňský kraj, které v elaborátu opět zjistilo velké množství závad, shledalo ho nezpůsobilým k převzetí do katastru a vrátilo ho vyhotoviteli k odstranění závad (KZ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č.j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507C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ze dne 20.10.2010). </w:t>
      </w:r>
      <w:r w:rsidR="00B13309">
        <w:rPr>
          <w:rFonts w:ascii="Arial" w:hAnsi="Arial" w:cs="Arial"/>
          <w:sz w:val="22"/>
          <w:szCs w:val="22"/>
        </w:rPr>
        <w:t>ZKI v Plzni tedy kontrolovalo elaborát</w:t>
      </w:r>
      <w:r>
        <w:rPr>
          <w:rFonts w:ascii="Arial" w:hAnsi="Arial" w:cs="Arial"/>
          <w:sz w:val="22"/>
          <w:szCs w:val="22"/>
        </w:rPr>
        <w:t xml:space="preserve"> po provedených opravách dle výše uvedených čtyř KZ v podobě, v jaké byl předložen dne 8.2.2011 na KP </w:t>
      </w:r>
      <w:proofErr w:type="spellStart"/>
      <w:r w:rsidR="00C4507C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1A1BF7" w:rsidRDefault="001A1BF7" w:rsidP="001A1BF7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Záznamové médium (elektronicky ověřené ÚOZI):</w:t>
      </w:r>
    </w:p>
    <w:p w:rsidR="001A1BF7" w:rsidRDefault="001A1BF7" w:rsidP="001A1BF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Náčrty zjišťování hranic (dále jen ZH) jsou sice uloženy ve </w:t>
      </w:r>
      <w:proofErr w:type="gramStart"/>
      <w:r>
        <w:rPr>
          <w:rFonts w:ascii="Arial" w:hAnsi="Arial" w:cs="Arial"/>
          <w:sz w:val="22"/>
          <w:szCs w:val="22"/>
        </w:rPr>
        <w:t>formátu .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ovšem zjevně nebyly vytvořeny naskenováním náčrtů v analogové podobě a neobsahují příslušné podpisy a razítka komise. V samostatných souborech jsou pak naskenovány části náčrtů obsahující pouze podpisy a razítka komise a ověření ÚOZI, přičemž chybí podpis zástupce KP </w:t>
      </w:r>
      <w:proofErr w:type="spellStart"/>
      <w:r w:rsidR="00C4507C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. Tento způsob dokumentace náčrtů ZH je v rozporu s přílohou č. 56 Návodu pro obnovu katastrálního operátu a převod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č.j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ČÚZK 6530/2007-22 ze dne 20.12.2007 ve znění dodatku č. 1 a 2 (dále jen „Návod pro OKO“), která požaduje naskenování náčrtů včetně podpisů. Chybí též koncepty náčrtů ZH.</w:t>
      </w:r>
    </w:p>
    <w:p w:rsidR="001A1BF7" w:rsidRDefault="001A1BF7" w:rsidP="001A1BF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Soupisy nemovitostí (dále jen SN) a závěrečné protokoly jsou naskenovány bez podpisu zástupce KP </w:t>
      </w:r>
      <w:proofErr w:type="spellStart"/>
      <w:r w:rsidR="00C4507C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. Zvolené rozlišení skenování neumožňuje dobrou čitelnost dokumentů, zejména pak ručně psaných poznámek v SN.</w:t>
      </w:r>
    </w:p>
    <w:p w:rsidR="001A1BF7" w:rsidRPr="002D5DA2" w:rsidRDefault="001A1BF7" w:rsidP="001A1BF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Seznamy místních a pomístních názvů jsou naskenovány bez schválení katastrálním úřadem a ČÚZK. </w:t>
      </w:r>
    </w:p>
    <w:p w:rsidR="001A1BF7" w:rsidRDefault="001A1BF7" w:rsidP="001A1BF7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Pr="00AB0E8F">
        <w:rPr>
          <w:rFonts w:ascii="Arial" w:hAnsi="Arial" w:cs="Arial"/>
          <w:sz w:val="22"/>
          <w:szCs w:val="22"/>
        </w:rPr>
        <w:t xml:space="preserve"> obsah</w:t>
      </w:r>
      <w:r>
        <w:rPr>
          <w:rFonts w:ascii="Arial" w:hAnsi="Arial" w:cs="Arial"/>
          <w:sz w:val="22"/>
          <w:szCs w:val="22"/>
        </w:rPr>
        <w:t>u</w:t>
      </w:r>
      <w:r w:rsidRPr="00AB0E8F">
        <w:rPr>
          <w:rFonts w:ascii="Arial" w:hAnsi="Arial" w:cs="Arial"/>
          <w:sz w:val="22"/>
          <w:szCs w:val="22"/>
        </w:rPr>
        <w:t xml:space="preserve"> záznamového média ve stavu před provedenými opravami dle KZ </w:t>
      </w:r>
      <w:proofErr w:type="spellStart"/>
      <w:proofErr w:type="gramStart"/>
      <w:r w:rsidRPr="00AB0E8F">
        <w:rPr>
          <w:rFonts w:ascii="Arial" w:hAnsi="Arial" w:cs="Arial"/>
          <w:sz w:val="22"/>
          <w:szCs w:val="22"/>
        </w:rPr>
        <w:t>č.j</w:t>
      </w:r>
      <w:proofErr w:type="spellEnd"/>
      <w:r w:rsidRPr="00AB0E8F">
        <w:rPr>
          <w:rFonts w:ascii="Arial" w:hAnsi="Arial" w:cs="Arial"/>
          <w:sz w:val="22"/>
          <w:szCs w:val="22"/>
        </w:rPr>
        <w:t>.</w:t>
      </w:r>
      <w:proofErr w:type="gramEnd"/>
      <w:r w:rsidRPr="00AB0E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507C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je zřejmé, že během prováděných oprav bylo nepřípustně zasahováno do SN, v rozporu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bodu 4.2.5.8 Návodu pro OKO:</w:t>
      </w:r>
    </w:p>
    <w:p w:rsidR="001A1BF7" w:rsidRDefault="001A1BF7" w:rsidP="001A1BF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SN byly odstraněny poslední strany s podpisy členů komise.</w:t>
      </w:r>
    </w:p>
    <w:p w:rsidR="001A1BF7" w:rsidRDefault="001A1BF7" w:rsidP="001A1BF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SN byly zrušeny původně nesprávně uvedené odkazy na seznam nesouladů. Byly dodatečně doplněny některé údaje o parcelách a budovách.</w:t>
      </w:r>
    </w:p>
    <w:p w:rsidR="001A1BF7" w:rsidRDefault="001A1BF7" w:rsidP="001A1BF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SN č. 100 u listu vlastnictví č. 10001 byla dodatečně dopsána poznámka týkající se souhlasu vlastníka s opravou hranice mezi pozemky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1960/2 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1., aniž by byl doložen dodatečný souhlas vlastníka.</w:t>
      </w:r>
    </w:p>
    <w:p w:rsidR="001A1BF7" w:rsidRDefault="001A1BF7" w:rsidP="001A1BF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Změna vnitřního obvodu KPÚ popsaná v dodatku k technické zprávě byla též řešena nepřípustnými zásahy do SN. Některé parcely byly dodatečně vyškrtnuty, některé naopak dopsány do SN (černou barvou). </w:t>
      </w:r>
    </w:p>
    <w:p w:rsidR="001A1BF7" w:rsidRDefault="001A1BF7" w:rsidP="001A1BF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Některé opravy jsou v SN provedeny přelepením původních údajů, čím je znemožněna čitelnost původních údajů.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bodu</w:t>
      </w:r>
      <w:proofErr w:type="gramEnd"/>
      <w:r>
        <w:rPr>
          <w:rFonts w:ascii="Arial" w:hAnsi="Arial" w:cs="Arial"/>
          <w:sz w:val="22"/>
          <w:szCs w:val="22"/>
        </w:rPr>
        <w:t xml:space="preserve"> 4.2.5.6 Návodu pro OKO.</w:t>
      </w:r>
    </w:p>
    <w:p w:rsidR="001A1BF7" w:rsidRDefault="001A1BF7" w:rsidP="001A1BF7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85115">
        <w:rPr>
          <w:rFonts w:ascii="Arial" w:hAnsi="Arial" w:cs="Arial"/>
          <w:sz w:val="22"/>
          <w:szCs w:val="22"/>
        </w:rPr>
        <w:t>Během prováděných oprav elaborátu byly vyhotoveny nové náčrty ZH, přičemž původní</w:t>
      </w:r>
      <w:r>
        <w:rPr>
          <w:rFonts w:ascii="Arial" w:hAnsi="Arial" w:cs="Arial"/>
          <w:sz w:val="22"/>
          <w:szCs w:val="22"/>
        </w:rPr>
        <w:t xml:space="preserve"> náčrty nejsou doloženy. Pomocné grafické koncepty náčrtů z terénu také chybí.</w:t>
      </w:r>
    </w:p>
    <w:p w:rsidR="001A1BF7" w:rsidRDefault="001A1BF7" w:rsidP="001A1BF7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přes opakované opravy elaborát obsahuje stále řadu chyb v náčrtech ZH a SN. Příklady zjištěných nesouladů:</w:t>
      </w:r>
    </w:p>
    <w:p w:rsidR="001A1BF7" w:rsidRDefault="001A1BF7" w:rsidP="001A1BF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náčrtu č. 101 není zřejmý průběh vyšetřené hranice mezi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31/1 a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 xml:space="preserve">. 10 (chybně použité slučky a </w:t>
      </w:r>
      <w:proofErr w:type="spellStart"/>
      <w:r>
        <w:rPr>
          <w:rFonts w:ascii="Arial" w:hAnsi="Arial" w:cs="Arial"/>
          <w:sz w:val="22"/>
          <w:szCs w:val="22"/>
        </w:rPr>
        <w:t>škrtky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:rsidR="001A1BF7" w:rsidRDefault="001A1BF7" w:rsidP="001A1BF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č. 18/1 (LV č. 305) řešená v náčrtu č. 101 není uvedena v SN č. 101, není zde ani informace, že tato parcela je uvedena v SN č. 100.</w:t>
      </w:r>
    </w:p>
    <w:p w:rsidR="001A1BF7" w:rsidRDefault="001A1BF7" w:rsidP="001A1BF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SN č. 102 je u LV č. 8 uvedeno, že dochází ke změně obvodu budovy na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 xml:space="preserve">. 1/2 a k opravě vlastnické hranice mezi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 xml:space="preserve">. 1/2,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49 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54/2, z náčrtu č. 102 ani č. 103 však tyto změny nejsou zřejmé, navíc v každém náčrtu je situace zobrazena jinak.</w:t>
      </w:r>
    </w:p>
    <w:p w:rsidR="001A1BF7" w:rsidRDefault="001A1BF7" w:rsidP="001A1BF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náčrtu č. 103 není zřejmý průběh vyšetřené hranice mezi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1276 a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 xml:space="preserve">. 33/1 (chybně použité slučky a </w:t>
      </w:r>
      <w:proofErr w:type="spellStart"/>
      <w:r>
        <w:rPr>
          <w:rFonts w:ascii="Arial" w:hAnsi="Arial" w:cs="Arial"/>
          <w:sz w:val="22"/>
          <w:szCs w:val="22"/>
        </w:rPr>
        <w:t>škrtky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1A1BF7" w:rsidRDefault="001A1BF7" w:rsidP="001A1BF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náčrtu č. 98 a č. 105 není škrtnuté parcelní číslo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st.p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54/1, která byla zrušena. Parcela č. 2026, která z ní vzniká, je uvedena v SN č. 98, přestože dle zobrazení v náčrtu patří do SN č. 105.</w:t>
      </w:r>
    </w:p>
    <w:p w:rsidR="001A1BF7" w:rsidRDefault="001A1BF7" w:rsidP="001A1BF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č. 122 je uvedena v SN č. 105 u LV č. 8, přestože nebyla předmětem ZH, na rozdíl od dalších parcel, které byly vzhledem ke změně obvodu KPÚ ze SN vyškrtány, jak je popsáno v dodatku k technické zprávě.</w:t>
      </w:r>
    </w:p>
    <w:p w:rsidR="001A1BF7" w:rsidRPr="009E1CF3" w:rsidRDefault="001A1BF7" w:rsidP="001A1BF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SN č. 108 byla chybně vyškrtnuta parcela č. 725/4 (s poznámkou „Není předmětem ZPH“), přestože jeden lomový bod hranice této parcely je současně lomovým bodem obvodu KPÚ.</w:t>
      </w:r>
    </w:p>
    <w:p w:rsidR="001A1BF7" w:rsidRDefault="001A1BF7" w:rsidP="001A1BF7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elaborátu není zřejmé, zdali pozemky v </w:t>
      </w:r>
      <w:proofErr w:type="spellStart"/>
      <w:r>
        <w:rPr>
          <w:rFonts w:ascii="Arial" w:hAnsi="Arial" w:cs="Arial"/>
          <w:sz w:val="22"/>
          <w:szCs w:val="22"/>
        </w:rPr>
        <w:t>intravilánu</w:t>
      </w:r>
      <w:proofErr w:type="spellEnd"/>
      <w:r>
        <w:rPr>
          <w:rFonts w:ascii="Arial" w:hAnsi="Arial" w:cs="Arial"/>
          <w:sz w:val="22"/>
          <w:szCs w:val="22"/>
        </w:rPr>
        <w:t xml:space="preserve"> obce byly zahrnuty do obvodu KPÚ ve smyslu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3 odst. 2 zákona č. 139/2002 Sb., o pozemkových úpravách, a § 4 prováděcí vyhlášky č. 545/2002 Sb., tj. zda se jedná o pozemky nesměňované zahrnuté v obvodu KPÚ. V doloženém seznamu vstupujících parcel nejsou tyto pozemky uvedeny, ani není doložen samostatný seznam nesměňovaných pozemků. V technické zprávě v bodě 5. (Místní šetření) je zmiňováno pouze zjišťování hranic dotýkajících se obvodu KPÚ provedené komisí jmenovanou Pozemkovým úřadem </w:t>
      </w:r>
      <w:proofErr w:type="spellStart"/>
      <w:r w:rsidR="00485115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, přestože dále je uvedeno, že ZH proběhlo u vnějšího obvodu a v </w:t>
      </w:r>
      <w:proofErr w:type="spellStart"/>
      <w:r>
        <w:rPr>
          <w:rFonts w:ascii="Arial" w:hAnsi="Arial" w:cs="Arial"/>
          <w:sz w:val="22"/>
          <w:szCs w:val="22"/>
        </w:rPr>
        <w:t>intravilánu</w:t>
      </w:r>
      <w:proofErr w:type="spellEnd"/>
      <w:r>
        <w:rPr>
          <w:rFonts w:ascii="Arial" w:hAnsi="Arial" w:cs="Arial"/>
          <w:sz w:val="22"/>
          <w:szCs w:val="22"/>
        </w:rPr>
        <w:t xml:space="preserve"> obce. Dále v technické zprávě se hovoří též o vnitřním obvodu KPÚ, který byl zjišťován v rámci samostatného náčrtu a soupisu </w:t>
      </w:r>
      <w:proofErr w:type="spellStart"/>
      <w:r>
        <w:rPr>
          <w:rFonts w:ascii="Arial" w:hAnsi="Arial" w:cs="Arial"/>
          <w:sz w:val="22"/>
          <w:szCs w:val="22"/>
        </w:rPr>
        <w:t>nemovitosí</w:t>
      </w:r>
      <w:proofErr w:type="spellEnd"/>
      <w:r>
        <w:rPr>
          <w:rFonts w:ascii="Arial" w:hAnsi="Arial" w:cs="Arial"/>
          <w:sz w:val="22"/>
          <w:szCs w:val="22"/>
        </w:rPr>
        <w:t xml:space="preserve"> č. 105, což naznačuje, že </w:t>
      </w:r>
      <w:proofErr w:type="spellStart"/>
      <w:r>
        <w:rPr>
          <w:rFonts w:ascii="Arial" w:hAnsi="Arial" w:cs="Arial"/>
          <w:sz w:val="22"/>
          <w:szCs w:val="22"/>
        </w:rPr>
        <w:t>intravilán</w:t>
      </w:r>
      <w:proofErr w:type="spellEnd"/>
      <w:r>
        <w:rPr>
          <w:rFonts w:ascii="Arial" w:hAnsi="Arial" w:cs="Arial"/>
          <w:sz w:val="22"/>
          <w:szCs w:val="22"/>
        </w:rPr>
        <w:t xml:space="preserve"> obce nebyl zahrnut do odvodu KPÚ. Zahrnutí </w:t>
      </w:r>
      <w:proofErr w:type="spellStart"/>
      <w:r>
        <w:rPr>
          <w:rFonts w:ascii="Arial" w:hAnsi="Arial" w:cs="Arial"/>
          <w:sz w:val="22"/>
          <w:szCs w:val="22"/>
        </w:rPr>
        <w:t>intravilánu</w:t>
      </w:r>
      <w:proofErr w:type="spellEnd"/>
      <w:r>
        <w:rPr>
          <w:rFonts w:ascii="Arial" w:hAnsi="Arial" w:cs="Arial"/>
          <w:sz w:val="22"/>
          <w:szCs w:val="22"/>
        </w:rPr>
        <w:t xml:space="preserve"> do obvodu KPÚ není zcela zřejmé ani z dodatku k technické zprávě ze dne </w:t>
      </w:r>
      <w:proofErr w:type="gramStart"/>
      <w:r>
        <w:rPr>
          <w:rFonts w:ascii="Arial" w:hAnsi="Arial" w:cs="Arial"/>
          <w:sz w:val="22"/>
          <w:szCs w:val="22"/>
        </w:rPr>
        <w:t>3.1.2011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1A1BF7" w:rsidRPr="001A1BF7" w:rsidRDefault="001A1BF7" w:rsidP="001A1BF7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A1BF7">
        <w:rPr>
          <w:rFonts w:ascii="Arial" w:hAnsi="Arial" w:cs="Arial"/>
          <w:sz w:val="22"/>
          <w:szCs w:val="22"/>
        </w:rPr>
        <w:t xml:space="preserve">Ověření elaborátu ÚOZI nemá náležitosti dle </w:t>
      </w:r>
      <w:proofErr w:type="spellStart"/>
      <w:r w:rsidRPr="001A1BF7">
        <w:rPr>
          <w:rFonts w:ascii="Arial" w:hAnsi="Arial" w:cs="Arial"/>
          <w:sz w:val="22"/>
          <w:szCs w:val="22"/>
        </w:rPr>
        <w:t>ust</w:t>
      </w:r>
      <w:proofErr w:type="spellEnd"/>
      <w:r w:rsidRPr="001A1BF7">
        <w:rPr>
          <w:rFonts w:ascii="Arial" w:hAnsi="Arial" w:cs="Arial"/>
          <w:sz w:val="22"/>
          <w:szCs w:val="22"/>
        </w:rPr>
        <w:t xml:space="preserve">. § 16 odst. 4 zeměměřického zákona, když u jednotlivých ověřovaných součástí elaborátu chybí datum ověření, je uváděn pouze měsíc a rok ověření. Navíc uvedená doba ověření některých částí neodpovídá době jejich vyhotovení. Např. dodatek k technické zprávě byl vyhotoven dne </w:t>
      </w:r>
      <w:proofErr w:type="gramStart"/>
      <w:r w:rsidRPr="001A1BF7">
        <w:rPr>
          <w:rFonts w:ascii="Arial" w:hAnsi="Arial" w:cs="Arial"/>
          <w:sz w:val="22"/>
          <w:szCs w:val="22"/>
        </w:rPr>
        <w:t>3.1.2011</w:t>
      </w:r>
      <w:proofErr w:type="gramEnd"/>
      <w:r w:rsidRPr="001A1BF7">
        <w:rPr>
          <w:rFonts w:ascii="Arial" w:hAnsi="Arial" w:cs="Arial"/>
          <w:sz w:val="22"/>
          <w:szCs w:val="22"/>
        </w:rPr>
        <w:t>, ověřen však byl již v květnu 2010. Náčrty ZH byly nově vyhotoveny v lednu 2011, je na nich uvedeno ověření v květnu 2009.</w:t>
      </w:r>
    </w:p>
    <w:p w:rsidR="001A1BF7" w:rsidRDefault="001A1BF7" w:rsidP="00EF564F">
      <w:pPr>
        <w:jc w:val="both"/>
        <w:rPr>
          <w:rFonts w:ascii="Arial" w:hAnsi="Arial" w:cs="Arial"/>
          <w:sz w:val="22"/>
          <w:szCs w:val="22"/>
        </w:rPr>
      </w:pPr>
    </w:p>
    <w:p w:rsidR="00DE0F87" w:rsidRDefault="00386ED0" w:rsidP="00EF5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Ověřovatel v průběhu řízení výše uvedené závady nezpochybňoval a d</w:t>
      </w:r>
      <w:r w:rsidR="002F448F">
        <w:rPr>
          <w:rFonts w:ascii="Arial" w:hAnsi="Arial" w:cs="Arial"/>
          <w:sz w:val="22"/>
          <w:szCs w:val="22"/>
        </w:rPr>
        <w:t xml:space="preserve">ne 31.5.2011 předložil na ZKI v Plzni opravený elaborát spolu s písemným vyjádřením </w:t>
      </w:r>
      <w:r w:rsidR="00E871E0">
        <w:rPr>
          <w:rFonts w:ascii="Arial" w:hAnsi="Arial" w:cs="Arial"/>
          <w:sz w:val="22"/>
          <w:szCs w:val="22"/>
        </w:rPr>
        <w:t xml:space="preserve">ze dne 26.5.2011 nazvaným </w:t>
      </w:r>
      <w:r w:rsidR="00E871E0">
        <w:rPr>
          <w:rFonts w:ascii="Arial" w:hAnsi="Arial" w:cs="Arial"/>
          <w:sz w:val="22"/>
          <w:szCs w:val="22"/>
        </w:rPr>
        <w:lastRenderedPageBreak/>
        <w:t xml:space="preserve">„Oprava ZPH </w:t>
      </w:r>
      <w:proofErr w:type="gramStart"/>
      <w:r w:rsidR="00E871E0">
        <w:rPr>
          <w:rFonts w:ascii="Arial" w:hAnsi="Arial" w:cs="Arial"/>
          <w:sz w:val="22"/>
          <w:szCs w:val="22"/>
        </w:rPr>
        <w:t>k.</w:t>
      </w:r>
      <w:proofErr w:type="spellStart"/>
      <w:r w:rsidR="00E871E0">
        <w:rPr>
          <w:rFonts w:ascii="Arial" w:hAnsi="Arial" w:cs="Arial"/>
          <w:sz w:val="22"/>
          <w:szCs w:val="22"/>
        </w:rPr>
        <w:t>ú</w:t>
      </w:r>
      <w:proofErr w:type="spellEnd"/>
      <w:r w:rsidR="00E871E0">
        <w:rPr>
          <w:rFonts w:ascii="Arial" w:hAnsi="Arial" w:cs="Arial"/>
          <w:sz w:val="22"/>
          <w:szCs w:val="22"/>
        </w:rPr>
        <w:t>.</w:t>
      </w:r>
      <w:proofErr w:type="gramEnd"/>
      <w:r w:rsidR="00E871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5115">
        <w:rPr>
          <w:rFonts w:ascii="Arial" w:hAnsi="Arial" w:cs="Arial"/>
          <w:sz w:val="22"/>
          <w:szCs w:val="22"/>
        </w:rPr>
        <w:t>Xxx</w:t>
      </w:r>
      <w:proofErr w:type="spellEnd"/>
      <w:r w:rsidR="00E871E0">
        <w:rPr>
          <w:rFonts w:ascii="Arial" w:hAnsi="Arial" w:cs="Arial"/>
          <w:sz w:val="22"/>
          <w:szCs w:val="22"/>
        </w:rPr>
        <w:t>“</w:t>
      </w:r>
      <w:r w:rsidR="002F448F">
        <w:rPr>
          <w:rFonts w:ascii="Arial" w:hAnsi="Arial" w:cs="Arial"/>
          <w:sz w:val="22"/>
          <w:szCs w:val="22"/>
        </w:rPr>
        <w:t xml:space="preserve">. ZKI v Plzni po přezkoumání elaborátu shledal, že </w:t>
      </w:r>
      <w:r w:rsidR="00E871E0">
        <w:rPr>
          <w:rFonts w:ascii="Arial" w:hAnsi="Arial" w:cs="Arial"/>
          <w:sz w:val="22"/>
          <w:szCs w:val="22"/>
        </w:rPr>
        <w:t xml:space="preserve">výše uvedené </w:t>
      </w:r>
      <w:r w:rsidR="002F448F">
        <w:rPr>
          <w:rFonts w:ascii="Arial" w:hAnsi="Arial" w:cs="Arial"/>
          <w:sz w:val="22"/>
          <w:szCs w:val="22"/>
        </w:rPr>
        <w:t xml:space="preserve">závady </w:t>
      </w:r>
      <w:r>
        <w:rPr>
          <w:rFonts w:ascii="Arial" w:hAnsi="Arial" w:cs="Arial"/>
          <w:sz w:val="22"/>
          <w:szCs w:val="22"/>
        </w:rPr>
        <w:t xml:space="preserve">i některé další závady </w:t>
      </w:r>
      <w:r w:rsidR="002F448F">
        <w:rPr>
          <w:rFonts w:ascii="Arial" w:hAnsi="Arial" w:cs="Arial"/>
          <w:sz w:val="22"/>
          <w:szCs w:val="22"/>
        </w:rPr>
        <w:t>byly odstraněny</w:t>
      </w:r>
      <w:r w:rsidR="00E871E0">
        <w:rPr>
          <w:rFonts w:ascii="Arial" w:hAnsi="Arial" w:cs="Arial"/>
          <w:sz w:val="22"/>
          <w:szCs w:val="22"/>
        </w:rPr>
        <w:t xml:space="preserve"> tak, jak je popsáno ve zmiňovaném vyjádření</w:t>
      </w:r>
      <w:r w:rsidR="0077275A">
        <w:rPr>
          <w:rFonts w:ascii="Arial" w:hAnsi="Arial" w:cs="Arial"/>
          <w:sz w:val="22"/>
          <w:szCs w:val="22"/>
        </w:rPr>
        <w:t>.</w:t>
      </w:r>
      <w:r w:rsidR="00E871E0">
        <w:rPr>
          <w:rFonts w:ascii="Arial" w:hAnsi="Arial" w:cs="Arial"/>
          <w:sz w:val="22"/>
          <w:szCs w:val="22"/>
        </w:rPr>
        <w:t xml:space="preserve"> </w:t>
      </w:r>
      <w:r w:rsidR="0077275A">
        <w:rPr>
          <w:rFonts w:ascii="Arial" w:hAnsi="Arial" w:cs="Arial"/>
          <w:sz w:val="22"/>
          <w:szCs w:val="22"/>
        </w:rPr>
        <w:t>Opravy spočívaly zejména v doplnění chybějících částí elaborátu</w:t>
      </w:r>
      <w:r w:rsidR="00FF59EE">
        <w:rPr>
          <w:rFonts w:ascii="Arial" w:hAnsi="Arial" w:cs="Arial"/>
          <w:sz w:val="22"/>
          <w:szCs w:val="22"/>
        </w:rPr>
        <w:t xml:space="preserve">, </w:t>
      </w:r>
      <w:r w:rsidR="0077275A">
        <w:rPr>
          <w:rFonts w:ascii="Arial" w:hAnsi="Arial" w:cs="Arial"/>
          <w:sz w:val="22"/>
          <w:szCs w:val="22"/>
        </w:rPr>
        <w:t>přepracování záznamového média, provedení oprav náčrtů ZH</w:t>
      </w:r>
      <w:r w:rsidR="00FF59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SN</w:t>
      </w:r>
      <w:r w:rsidR="00CE41DE">
        <w:rPr>
          <w:rFonts w:ascii="Arial" w:hAnsi="Arial" w:cs="Arial"/>
          <w:sz w:val="22"/>
          <w:szCs w:val="22"/>
        </w:rPr>
        <w:t>, opravení dat ověření ÚOZI</w:t>
      </w:r>
      <w:r w:rsidR="008263B5">
        <w:rPr>
          <w:rFonts w:ascii="Arial" w:hAnsi="Arial" w:cs="Arial"/>
          <w:sz w:val="22"/>
          <w:szCs w:val="22"/>
        </w:rPr>
        <w:t xml:space="preserve"> a </w:t>
      </w:r>
      <w:r w:rsidR="00FF59EE">
        <w:rPr>
          <w:rFonts w:ascii="Arial" w:hAnsi="Arial" w:cs="Arial"/>
          <w:sz w:val="22"/>
          <w:szCs w:val="22"/>
        </w:rPr>
        <w:t>rozšíření dodatku technické zpráv</w:t>
      </w:r>
      <w:r>
        <w:rPr>
          <w:rFonts w:ascii="Arial" w:hAnsi="Arial" w:cs="Arial"/>
          <w:sz w:val="22"/>
          <w:szCs w:val="22"/>
        </w:rPr>
        <w:t>y</w:t>
      </w:r>
      <w:r w:rsidR="00FF59EE">
        <w:rPr>
          <w:rFonts w:ascii="Arial" w:hAnsi="Arial" w:cs="Arial"/>
          <w:sz w:val="22"/>
          <w:szCs w:val="22"/>
        </w:rPr>
        <w:t xml:space="preserve"> o </w:t>
      </w:r>
      <w:r w:rsidR="008263B5">
        <w:rPr>
          <w:rFonts w:ascii="Arial" w:hAnsi="Arial" w:cs="Arial"/>
          <w:sz w:val="22"/>
          <w:szCs w:val="22"/>
        </w:rPr>
        <w:t xml:space="preserve">podrobné zdůvodnění </w:t>
      </w:r>
      <w:r>
        <w:rPr>
          <w:rFonts w:ascii="Arial" w:hAnsi="Arial" w:cs="Arial"/>
          <w:sz w:val="22"/>
          <w:szCs w:val="22"/>
        </w:rPr>
        <w:t>dodatečných zásahů do SN.</w:t>
      </w:r>
    </w:p>
    <w:p w:rsidR="008263B5" w:rsidRDefault="008263B5" w:rsidP="00EF564F">
      <w:pPr>
        <w:jc w:val="both"/>
        <w:rPr>
          <w:rFonts w:ascii="Arial" w:hAnsi="Arial" w:cs="Arial"/>
          <w:sz w:val="22"/>
          <w:szCs w:val="22"/>
        </w:rPr>
      </w:pPr>
    </w:p>
    <w:p w:rsidR="00D83DF4" w:rsidRDefault="00CA337A" w:rsidP="00C5323B">
      <w:pPr>
        <w:jc w:val="both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ZKI v Plzni po posouze</w:t>
      </w:r>
      <w:r w:rsidR="00A968B2">
        <w:rPr>
          <w:rFonts w:ascii="Arial" w:hAnsi="Arial" w:cs="Arial"/>
          <w:sz w:val="22"/>
          <w:szCs w:val="22"/>
        </w:rPr>
        <w:t>ní všech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dospěl k závěru, že závažnost a počet zjištěných nedostatků naplňuje skutkovou podstatu porušení pořádku na úseku zeměměřictví podle § 17b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Pr="00105C36">
        <w:rPr>
          <w:rFonts w:ascii="Arial" w:hAnsi="Arial" w:cs="Arial"/>
          <w:sz w:val="22"/>
          <w:szCs w:val="22"/>
        </w:rPr>
        <w:t xml:space="preserve">1 písmeno c) bod 1. </w:t>
      </w:r>
      <w:r w:rsidR="002310D9">
        <w:rPr>
          <w:rFonts w:ascii="Arial" w:hAnsi="Arial" w:cs="Arial"/>
          <w:sz w:val="22"/>
          <w:szCs w:val="22"/>
        </w:rPr>
        <w:t xml:space="preserve">zeměměřického </w:t>
      </w:r>
      <w:r w:rsidRPr="00105C36">
        <w:rPr>
          <w:rFonts w:ascii="Arial" w:hAnsi="Arial" w:cs="Arial"/>
          <w:sz w:val="22"/>
          <w:szCs w:val="22"/>
        </w:rPr>
        <w:t>zákona</w:t>
      </w:r>
      <w:r w:rsidR="002310D9">
        <w:rPr>
          <w:rFonts w:ascii="Arial" w:hAnsi="Arial" w:cs="Arial"/>
          <w:sz w:val="22"/>
          <w:szCs w:val="22"/>
        </w:rPr>
        <w:t>.</w:t>
      </w:r>
      <w:r w:rsidR="006840B8">
        <w:rPr>
          <w:rFonts w:ascii="Arial" w:hAnsi="Arial" w:cs="Arial"/>
          <w:sz w:val="22"/>
          <w:szCs w:val="22"/>
        </w:rPr>
        <w:t xml:space="preserve"> Ověřovatel se porušení pořádku dopustil tím, že </w:t>
      </w:r>
      <w:r w:rsidR="001D1CEA">
        <w:rPr>
          <w:rFonts w:ascii="Arial" w:hAnsi="Arial" w:cs="Arial"/>
          <w:sz w:val="22"/>
          <w:szCs w:val="22"/>
        </w:rPr>
        <w:t>v období od května 2009 do ledna 2011</w:t>
      </w:r>
      <w:r w:rsidR="006840B8">
        <w:rPr>
          <w:rFonts w:ascii="Arial" w:hAnsi="Arial" w:cs="Arial"/>
          <w:sz w:val="22"/>
          <w:szCs w:val="22"/>
        </w:rPr>
        <w:t xml:space="preserve"> </w:t>
      </w:r>
      <w:r w:rsidR="002310D9">
        <w:rPr>
          <w:rFonts w:ascii="Arial" w:hAnsi="Arial" w:cs="Arial"/>
          <w:sz w:val="22"/>
          <w:szCs w:val="22"/>
        </w:rPr>
        <w:t xml:space="preserve">ověřil ve smyslu § 12 odst. 2 zeměměřického zákona </w:t>
      </w:r>
      <w:r w:rsidR="001D1CEA">
        <w:rPr>
          <w:rFonts w:ascii="Arial" w:hAnsi="Arial" w:cs="Arial"/>
          <w:sz w:val="22"/>
          <w:szCs w:val="22"/>
        </w:rPr>
        <w:t xml:space="preserve">jednotlivé části elaborátu zjišťování hranic při </w:t>
      </w:r>
      <w:r w:rsidR="00CE41DE">
        <w:rPr>
          <w:rFonts w:ascii="Arial" w:hAnsi="Arial" w:cs="Arial"/>
          <w:sz w:val="22"/>
          <w:szCs w:val="22"/>
        </w:rPr>
        <w:t>KPÚ</w:t>
      </w:r>
      <w:r w:rsidR="001D1CEA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1D1CEA">
        <w:rPr>
          <w:rFonts w:ascii="Arial" w:hAnsi="Arial" w:cs="Arial"/>
          <w:sz w:val="22"/>
          <w:szCs w:val="22"/>
        </w:rPr>
        <w:t>k.</w:t>
      </w:r>
      <w:proofErr w:type="spellStart"/>
      <w:r w:rsidR="001D1CEA">
        <w:rPr>
          <w:rFonts w:ascii="Arial" w:hAnsi="Arial" w:cs="Arial"/>
          <w:sz w:val="22"/>
          <w:szCs w:val="22"/>
        </w:rPr>
        <w:t>ú</w:t>
      </w:r>
      <w:proofErr w:type="spellEnd"/>
      <w:r w:rsidR="001D1CEA">
        <w:rPr>
          <w:rFonts w:ascii="Arial" w:hAnsi="Arial" w:cs="Arial"/>
          <w:sz w:val="22"/>
          <w:szCs w:val="22"/>
        </w:rPr>
        <w:t>.</w:t>
      </w:r>
      <w:proofErr w:type="gramEnd"/>
      <w:r w:rsidR="001D1C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5115">
        <w:rPr>
          <w:rFonts w:ascii="Arial" w:hAnsi="Arial" w:cs="Arial"/>
          <w:sz w:val="22"/>
          <w:szCs w:val="22"/>
        </w:rPr>
        <w:t>Xxx</w:t>
      </w:r>
      <w:proofErr w:type="spellEnd"/>
      <w:r w:rsidR="001D1CEA">
        <w:rPr>
          <w:rFonts w:ascii="Arial" w:hAnsi="Arial" w:cs="Arial"/>
          <w:sz w:val="22"/>
          <w:szCs w:val="22"/>
        </w:rPr>
        <w:t xml:space="preserve">, č. </w:t>
      </w:r>
      <w:proofErr w:type="spellStart"/>
      <w:r w:rsidR="001D1CEA">
        <w:rPr>
          <w:rFonts w:ascii="Arial" w:hAnsi="Arial" w:cs="Arial"/>
          <w:sz w:val="22"/>
          <w:szCs w:val="22"/>
        </w:rPr>
        <w:t>zak</w:t>
      </w:r>
      <w:proofErr w:type="spellEnd"/>
      <w:r w:rsidR="001D1CE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85115">
        <w:rPr>
          <w:rFonts w:ascii="Arial" w:hAnsi="Arial" w:cs="Arial"/>
          <w:sz w:val="22"/>
          <w:szCs w:val="22"/>
        </w:rPr>
        <w:t>xxx</w:t>
      </w:r>
      <w:proofErr w:type="spellEnd"/>
      <w:r w:rsidR="002310D9">
        <w:rPr>
          <w:rFonts w:ascii="Arial" w:hAnsi="Arial" w:cs="Arial"/>
          <w:sz w:val="22"/>
          <w:szCs w:val="22"/>
        </w:rPr>
        <w:t xml:space="preserve">. Ověřovatel nedodržel povinnosti stanovené v § 16 odst. 1 písm. a) zeměměřického zákona, podle </w:t>
      </w:r>
      <w:r w:rsidR="00D83DF4">
        <w:rPr>
          <w:rFonts w:ascii="Arial" w:hAnsi="Arial" w:cs="Arial"/>
          <w:sz w:val="22"/>
          <w:szCs w:val="22"/>
        </w:rPr>
        <w:t xml:space="preserve">kterého je fyzická osoba s úředním oprávněním povinna jednat odborně, nestranně a vycházet vždy ze spolehlivě zjištěného stavu věci při ověřování výsledků zeměměřických činností. </w:t>
      </w:r>
      <w:r w:rsidR="006835CD">
        <w:rPr>
          <w:rFonts w:ascii="Arial" w:hAnsi="Arial" w:cs="Arial"/>
          <w:sz w:val="22"/>
          <w:szCs w:val="22"/>
        </w:rPr>
        <w:t xml:space="preserve">Ověřovatel při ověřování </w:t>
      </w:r>
      <w:r w:rsidR="00A904E2">
        <w:rPr>
          <w:rFonts w:ascii="Arial" w:hAnsi="Arial" w:cs="Arial"/>
          <w:sz w:val="22"/>
          <w:szCs w:val="22"/>
        </w:rPr>
        <w:t xml:space="preserve">nemohl </w:t>
      </w:r>
      <w:r w:rsidR="00CD2AA6">
        <w:rPr>
          <w:rFonts w:ascii="Arial" w:hAnsi="Arial" w:cs="Arial"/>
          <w:sz w:val="22"/>
          <w:szCs w:val="22"/>
        </w:rPr>
        <w:t>postupova</w:t>
      </w:r>
      <w:r w:rsidR="00A904E2">
        <w:rPr>
          <w:rFonts w:ascii="Arial" w:hAnsi="Arial" w:cs="Arial"/>
          <w:sz w:val="22"/>
          <w:szCs w:val="22"/>
        </w:rPr>
        <w:t>t</w:t>
      </w:r>
      <w:r w:rsidR="00CD2AA6">
        <w:rPr>
          <w:rFonts w:ascii="Arial" w:hAnsi="Arial" w:cs="Arial"/>
          <w:sz w:val="22"/>
          <w:szCs w:val="22"/>
        </w:rPr>
        <w:t xml:space="preserve"> odborně a vycháze</w:t>
      </w:r>
      <w:r w:rsidR="00A904E2">
        <w:rPr>
          <w:rFonts w:ascii="Arial" w:hAnsi="Arial" w:cs="Arial"/>
          <w:sz w:val="22"/>
          <w:szCs w:val="22"/>
        </w:rPr>
        <w:t>t</w:t>
      </w:r>
      <w:r w:rsidR="00CD2AA6">
        <w:rPr>
          <w:rFonts w:ascii="Arial" w:hAnsi="Arial" w:cs="Arial"/>
          <w:sz w:val="22"/>
          <w:szCs w:val="22"/>
        </w:rPr>
        <w:t xml:space="preserve"> ze spolehlivě zjištěného stavu věci</w:t>
      </w:r>
      <w:r w:rsidR="00A904E2">
        <w:rPr>
          <w:rFonts w:ascii="Arial" w:hAnsi="Arial" w:cs="Arial"/>
          <w:sz w:val="22"/>
          <w:szCs w:val="22"/>
        </w:rPr>
        <w:t xml:space="preserve">, </w:t>
      </w:r>
      <w:r w:rsidR="001B0C3F">
        <w:rPr>
          <w:rFonts w:ascii="Arial" w:hAnsi="Arial" w:cs="Arial"/>
          <w:sz w:val="22"/>
          <w:szCs w:val="22"/>
        </w:rPr>
        <w:t xml:space="preserve">když </w:t>
      </w:r>
      <w:r w:rsidR="00466BCE">
        <w:rPr>
          <w:rFonts w:ascii="Arial" w:hAnsi="Arial" w:cs="Arial"/>
          <w:sz w:val="22"/>
          <w:szCs w:val="22"/>
        </w:rPr>
        <w:t>ověřovaný výsledek zeměměřických činností</w:t>
      </w:r>
      <w:r w:rsidR="001B0C3F">
        <w:rPr>
          <w:rFonts w:ascii="Arial" w:hAnsi="Arial" w:cs="Arial"/>
          <w:sz w:val="22"/>
          <w:szCs w:val="22"/>
        </w:rPr>
        <w:t xml:space="preserve"> obsahoval výše uvedené závady, </w:t>
      </w:r>
      <w:r w:rsidR="001D1CEA">
        <w:rPr>
          <w:rFonts w:ascii="Arial" w:hAnsi="Arial" w:cs="Arial"/>
          <w:sz w:val="22"/>
          <w:szCs w:val="22"/>
        </w:rPr>
        <w:t xml:space="preserve">a to </w:t>
      </w:r>
      <w:r w:rsidR="0096745A">
        <w:rPr>
          <w:rFonts w:ascii="Arial" w:hAnsi="Arial" w:cs="Arial"/>
          <w:sz w:val="22"/>
          <w:szCs w:val="22"/>
        </w:rPr>
        <w:t xml:space="preserve">za situace, kdy byl již ve stavu po opakovaných opravách. </w:t>
      </w:r>
    </w:p>
    <w:p w:rsidR="0096745A" w:rsidRDefault="0096745A" w:rsidP="00C5323B">
      <w:pPr>
        <w:jc w:val="both"/>
        <w:rPr>
          <w:rFonts w:ascii="Arial" w:hAnsi="Arial" w:cs="Arial"/>
          <w:sz w:val="22"/>
          <w:szCs w:val="22"/>
        </w:rPr>
      </w:pPr>
    </w:p>
    <w:p w:rsidR="00C5323B" w:rsidRPr="00F75C5E" w:rsidRDefault="00C5323B" w:rsidP="00C5323B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</w:rPr>
        <w:t xml:space="preserve">Pro stanovení výše pokuty ZKI v Plzni posoudil závažnost spáchaného jiného správního deliktu podle </w:t>
      </w:r>
      <w:r w:rsidR="00D06E39" w:rsidRPr="00105C36">
        <w:rPr>
          <w:rFonts w:ascii="Arial" w:hAnsi="Arial" w:cs="Arial"/>
          <w:sz w:val="22"/>
          <w:szCs w:val="22"/>
        </w:rPr>
        <w:t>§ 17b</w:t>
      </w:r>
      <w:r w:rsidR="008B6260">
        <w:rPr>
          <w:rFonts w:ascii="Arial" w:hAnsi="Arial" w:cs="Arial"/>
          <w:sz w:val="22"/>
          <w:szCs w:val="22"/>
        </w:rPr>
        <w:t xml:space="preserve"> </w:t>
      </w:r>
      <w:r w:rsidR="008B6260" w:rsidRPr="00C5323B">
        <w:rPr>
          <w:rFonts w:ascii="Arial" w:hAnsi="Arial" w:cs="Arial"/>
          <w:sz w:val="22"/>
          <w:szCs w:val="22"/>
        </w:rPr>
        <w:t>odst</w:t>
      </w:r>
      <w:r w:rsidR="008B6260">
        <w:rPr>
          <w:rFonts w:ascii="Arial" w:hAnsi="Arial" w:cs="Arial"/>
          <w:sz w:val="22"/>
          <w:szCs w:val="22"/>
        </w:rPr>
        <w:t>.</w:t>
      </w:r>
      <w:r w:rsidR="008B6260" w:rsidRPr="00C5323B">
        <w:rPr>
          <w:rFonts w:ascii="Arial" w:hAnsi="Arial" w:cs="Arial"/>
          <w:sz w:val="22"/>
          <w:szCs w:val="22"/>
        </w:rPr>
        <w:t xml:space="preserve"> 5</w:t>
      </w:r>
      <w:r w:rsidR="00D11A6F">
        <w:rPr>
          <w:rFonts w:ascii="Arial" w:hAnsi="Arial" w:cs="Arial"/>
          <w:sz w:val="22"/>
          <w:szCs w:val="22"/>
        </w:rPr>
        <w:t xml:space="preserve"> zeměměřického zákona, </w:t>
      </w:r>
      <w:r w:rsidR="00CE41DE">
        <w:rPr>
          <w:rFonts w:ascii="Arial" w:hAnsi="Arial" w:cs="Arial"/>
          <w:sz w:val="22"/>
          <w:szCs w:val="22"/>
        </w:rPr>
        <w:t>přičemž</w:t>
      </w:r>
      <w:r w:rsidR="0094483D">
        <w:rPr>
          <w:rFonts w:ascii="Arial" w:hAnsi="Arial" w:cs="Arial"/>
          <w:sz w:val="22"/>
          <w:szCs w:val="22"/>
        </w:rPr>
        <w:t xml:space="preserve"> </w:t>
      </w:r>
      <w:r w:rsidR="00D11A6F">
        <w:rPr>
          <w:rFonts w:ascii="Arial" w:hAnsi="Arial" w:cs="Arial"/>
          <w:sz w:val="22"/>
          <w:szCs w:val="22"/>
        </w:rPr>
        <w:t xml:space="preserve">přihlédl </w:t>
      </w:r>
      <w:r w:rsidR="00466BCE">
        <w:rPr>
          <w:rFonts w:ascii="Arial" w:hAnsi="Arial" w:cs="Arial"/>
          <w:sz w:val="22"/>
          <w:szCs w:val="22"/>
        </w:rPr>
        <w:t xml:space="preserve">k tomu, že </w:t>
      </w:r>
      <w:r w:rsidR="00CE41DE">
        <w:rPr>
          <w:rFonts w:ascii="Arial" w:hAnsi="Arial" w:cs="Arial"/>
          <w:sz w:val="22"/>
          <w:szCs w:val="22"/>
        </w:rPr>
        <w:t xml:space="preserve">ověřovatel v průběhu řízení spolupracoval a zajistil opravu </w:t>
      </w:r>
      <w:r w:rsidR="0096745A">
        <w:rPr>
          <w:rFonts w:ascii="Arial" w:hAnsi="Arial" w:cs="Arial"/>
          <w:sz w:val="22"/>
          <w:szCs w:val="22"/>
        </w:rPr>
        <w:t>zjištěn</w:t>
      </w:r>
      <w:r w:rsidR="00CE41DE">
        <w:rPr>
          <w:rFonts w:ascii="Arial" w:hAnsi="Arial" w:cs="Arial"/>
          <w:sz w:val="22"/>
          <w:szCs w:val="22"/>
        </w:rPr>
        <w:t>ých</w:t>
      </w:r>
      <w:r w:rsidR="0096745A">
        <w:rPr>
          <w:rFonts w:ascii="Arial" w:hAnsi="Arial" w:cs="Arial"/>
          <w:sz w:val="22"/>
          <w:szCs w:val="22"/>
        </w:rPr>
        <w:t xml:space="preserve"> závad</w:t>
      </w:r>
      <w:r w:rsidR="00CE41DE">
        <w:rPr>
          <w:rFonts w:ascii="Arial" w:hAnsi="Arial" w:cs="Arial"/>
          <w:sz w:val="22"/>
          <w:szCs w:val="22"/>
        </w:rPr>
        <w:t>.</w:t>
      </w:r>
      <w:r w:rsidR="0096745A">
        <w:rPr>
          <w:rFonts w:ascii="Arial" w:hAnsi="Arial" w:cs="Arial"/>
          <w:sz w:val="22"/>
          <w:szCs w:val="22"/>
        </w:rPr>
        <w:t xml:space="preserve"> </w:t>
      </w:r>
      <w:r w:rsidR="00CE41DE">
        <w:rPr>
          <w:rFonts w:ascii="Arial" w:hAnsi="Arial" w:cs="Arial"/>
          <w:sz w:val="22"/>
          <w:szCs w:val="22"/>
        </w:rPr>
        <w:t>Z</w:t>
      </w:r>
      <w:r w:rsidR="0096745A">
        <w:rPr>
          <w:rFonts w:ascii="Arial" w:hAnsi="Arial" w:cs="Arial"/>
          <w:sz w:val="22"/>
          <w:szCs w:val="22"/>
        </w:rPr>
        <w:t xml:space="preserve">a závažnější závadu lze považovat zejména </w:t>
      </w:r>
      <w:r w:rsidR="002A4B51">
        <w:rPr>
          <w:rFonts w:ascii="Arial" w:hAnsi="Arial" w:cs="Arial"/>
          <w:sz w:val="22"/>
          <w:szCs w:val="22"/>
        </w:rPr>
        <w:t>nepřípust</w:t>
      </w:r>
      <w:r w:rsidR="0096745A">
        <w:rPr>
          <w:rFonts w:ascii="Arial" w:hAnsi="Arial" w:cs="Arial"/>
          <w:sz w:val="22"/>
          <w:szCs w:val="22"/>
        </w:rPr>
        <w:t xml:space="preserve">né zásahy do soupisů nemovitostí, </w:t>
      </w:r>
      <w:r w:rsidR="008331E2">
        <w:rPr>
          <w:rFonts w:ascii="Arial" w:hAnsi="Arial" w:cs="Arial"/>
          <w:sz w:val="22"/>
          <w:szCs w:val="22"/>
        </w:rPr>
        <w:t>které</w:t>
      </w:r>
      <w:r w:rsidR="0096745A">
        <w:rPr>
          <w:rFonts w:ascii="Arial" w:hAnsi="Arial" w:cs="Arial"/>
          <w:sz w:val="22"/>
          <w:szCs w:val="22"/>
        </w:rPr>
        <w:t xml:space="preserve"> </w:t>
      </w:r>
      <w:r w:rsidR="008A1853">
        <w:rPr>
          <w:rFonts w:ascii="Arial" w:hAnsi="Arial" w:cs="Arial"/>
          <w:sz w:val="22"/>
          <w:szCs w:val="22"/>
        </w:rPr>
        <w:t>by mohl</w:t>
      </w:r>
      <w:r w:rsidR="008331E2">
        <w:rPr>
          <w:rFonts w:ascii="Arial" w:hAnsi="Arial" w:cs="Arial"/>
          <w:sz w:val="22"/>
          <w:szCs w:val="22"/>
        </w:rPr>
        <w:t>y</w:t>
      </w:r>
      <w:r w:rsidR="0096745A">
        <w:rPr>
          <w:rFonts w:ascii="Arial" w:hAnsi="Arial" w:cs="Arial"/>
          <w:sz w:val="22"/>
          <w:szCs w:val="22"/>
        </w:rPr>
        <w:t xml:space="preserve"> </w:t>
      </w:r>
      <w:r w:rsidR="002A4B51">
        <w:rPr>
          <w:rFonts w:ascii="Arial" w:hAnsi="Arial" w:cs="Arial"/>
          <w:sz w:val="22"/>
          <w:szCs w:val="22"/>
        </w:rPr>
        <w:t xml:space="preserve">negativně ovlivnit </w:t>
      </w:r>
      <w:r w:rsidR="0096745A">
        <w:rPr>
          <w:rFonts w:ascii="Arial" w:hAnsi="Arial" w:cs="Arial"/>
          <w:sz w:val="22"/>
          <w:szCs w:val="22"/>
        </w:rPr>
        <w:t>budoucí využit</w:t>
      </w:r>
      <w:r w:rsidR="002A4B51">
        <w:rPr>
          <w:rFonts w:ascii="Arial" w:hAnsi="Arial" w:cs="Arial"/>
          <w:sz w:val="22"/>
          <w:szCs w:val="22"/>
        </w:rPr>
        <w:t>elnost</w:t>
      </w:r>
      <w:r w:rsidR="0096745A">
        <w:rPr>
          <w:rFonts w:ascii="Arial" w:hAnsi="Arial" w:cs="Arial"/>
          <w:sz w:val="22"/>
          <w:szCs w:val="22"/>
        </w:rPr>
        <w:t xml:space="preserve"> </w:t>
      </w:r>
      <w:r w:rsidR="002A4B51">
        <w:rPr>
          <w:rFonts w:ascii="Arial" w:hAnsi="Arial" w:cs="Arial"/>
          <w:sz w:val="22"/>
          <w:szCs w:val="22"/>
        </w:rPr>
        <w:t>elaborátu jakožto dokladu o zákonném postupu zjišťování hranic při obnově katastrálního operátu</w:t>
      </w:r>
      <w:r w:rsidR="0096745A">
        <w:rPr>
          <w:rFonts w:ascii="Arial" w:hAnsi="Arial" w:cs="Arial"/>
          <w:sz w:val="22"/>
          <w:szCs w:val="22"/>
        </w:rPr>
        <w:t>.</w:t>
      </w:r>
      <w:r w:rsidR="0096745A" w:rsidRPr="0096745A">
        <w:rPr>
          <w:rFonts w:ascii="Arial" w:hAnsi="Arial" w:cs="Arial"/>
          <w:sz w:val="22"/>
          <w:szCs w:val="22"/>
        </w:rPr>
        <w:t xml:space="preserve"> </w:t>
      </w:r>
      <w:r w:rsidR="0096745A">
        <w:rPr>
          <w:rFonts w:ascii="Arial" w:hAnsi="Arial" w:cs="Arial"/>
          <w:sz w:val="22"/>
          <w:szCs w:val="22"/>
        </w:rPr>
        <w:t>Správní orgán</w:t>
      </w:r>
      <w:r w:rsidR="0096745A" w:rsidRPr="00C5323B">
        <w:rPr>
          <w:rFonts w:ascii="Arial" w:hAnsi="Arial" w:cs="Arial"/>
          <w:sz w:val="22"/>
          <w:szCs w:val="22"/>
        </w:rPr>
        <w:t xml:space="preserve"> stanovil výši pokuty při dolní hranici </w:t>
      </w:r>
      <w:r w:rsidR="0096745A" w:rsidRPr="00F75C5E">
        <w:rPr>
          <w:rFonts w:ascii="Arial" w:hAnsi="Arial" w:cs="Arial"/>
          <w:sz w:val="22"/>
          <w:szCs w:val="22"/>
        </w:rPr>
        <w:t>stanoveného rozpětí</w:t>
      </w:r>
      <w:r w:rsidR="003B7169" w:rsidRPr="00F75C5E">
        <w:rPr>
          <w:rFonts w:ascii="Arial" w:hAnsi="Arial" w:cs="Arial"/>
          <w:sz w:val="22"/>
          <w:szCs w:val="22"/>
        </w:rPr>
        <w:t>, když preferoval preventivní účel ukládané sankce</w:t>
      </w:r>
      <w:r w:rsidR="006824AA">
        <w:rPr>
          <w:rFonts w:ascii="Arial" w:hAnsi="Arial" w:cs="Arial"/>
          <w:sz w:val="22"/>
          <w:szCs w:val="22"/>
        </w:rPr>
        <w:t>,</w:t>
      </w:r>
      <w:r w:rsidR="003B7169" w:rsidRPr="00F75C5E">
        <w:rPr>
          <w:rFonts w:ascii="Arial" w:hAnsi="Arial" w:cs="Arial"/>
          <w:sz w:val="22"/>
          <w:szCs w:val="22"/>
        </w:rPr>
        <w:t xml:space="preserve"> tj. aby se </w:t>
      </w:r>
      <w:r w:rsidR="006824AA" w:rsidRPr="00F75C5E">
        <w:rPr>
          <w:rFonts w:ascii="Arial" w:hAnsi="Arial" w:cs="Arial"/>
          <w:sz w:val="22"/>
          <w:szCs w:val="22"/>
        </w:rPr>
        <w:t xml:space="preserve">ověřovatel </w:t>
      </w:r>
      <w:r w:rsidR="003B7169" w:rsidRPr="00F75C5E">
        <w:rPr>
          <w:rFonts w:ascii="Arial" w:hAnsi="Arial" w:cs="Arial"/>
          <w:sz w:val="22"/>
          <w:szCs w:val="22"/>
        </w:rPr>
        <w:t>podobného porušení pořádku na úseku zeměměřictví vyvaroval.</w:t>
      </w:r>
    </w:p>
    <w:p w:rsidR="00D83DF4" w:rsidRDefault="00D83DF4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CA337A" w:rsidRPr="004B6AE7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CA337A" w:rsidRPr="004B6AE7" w:rsidRDefault="00CA337A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B6AE7">
        <w:rPr>
          <w:rFonts w:ascii="Arial" w:hAnsi="Arial" w:cs="Arial"/>
          <w:b/>
          <w:bCs/>
          <w:sz w:val="22"/>
          <w:szCs w:val="22"/>
        </w:rPr>
        <w:t>Proti tomuto rozhodnutí se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 xml:space="preserve">500/2004 Sb., správní řád, odvolání k Českému úřadu zeměměřickému a katastrálnímu v Praze ve lhůtě </w:t>
      </w:r>
      <w:proofErr w:type="gramStart"/>
      <w:r w:rsidRPr="004B6AE7">
        <w:rPr>
          <w:rFonts w:ascii="Arial" w:hAnsi="Arial" w:cs="Arial"/>
          <w:b/>
          <w:bCs/>
          <w:sz w:val="22"/>
          <w:szCs w:val="22"/>
        </w:rPr>
        <w:t>15ti</w:t>
      </w:r>
      <w:proofErr w:type="gramEnd"/>
      <w:r w:rsidRPr="004B6AE7">
        <w:rPr>
          <w:rFonts w:ascii="Arial" w:hAnsi="Arial" w:cs="Arial"/>
          <w:b/>
          <w:bCs/>
          <w:sz w:val="22"/>
          <w:szCs w:val="22"/>
        </w:rPr>
        <w:t xml:space="preserve">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</w:t>
      </w:r>
      <w:r w:rsidR="00292CD2">
        <w:rPr>
          <w:rFonts w:ascii="Arial" w:hAnsi="Arial" w:cs="Arial"/>
          <w:b/>
          <w:bCs/>
          <w:sz w:val="22"/>
          <w:szCs w:val="22"/>
        </w:rPr>
        <w:t>.</w:t>
      </w:r>
      <w:r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E77620">
      <w:pPr>
        <w:jc w:val="both"/>
        <w:rPr>
          <w:rFonts w:ascii="Arial" w:hAnsi="Arial" w:cs="Arial"/>
          <w:sz w:val="22"/>
          <w:szCs w:val="22"/>
        </w:rPr>
      </w:pPr>
    </w:p>
    <w:p w:rsidR="004C3A85" w:rsidRDefault="004C3A85" w:rsidP="00E77620">
      <w:pPr>
        <w:jc w:val="both"/>
        <w:rPr>
          <w:rFonts w:ascii="Arial" w:hAnsi="Arial" w:cs="Arial"/>
          <w:sz w:val="22"/>
          <w:szCs w:val="22"/>
        </w:rPr>
      </w:pPr>
    </w:p>
    <w:p w:rsidR="00043050" w:rsidRDefault="00043050" w:rsidP="00E77620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49539F">
      <w:pPr>
        <w:jc w:val="both"/>
        <w:rPr>
          <w:rFonts w:ascii="Arial" w:hAnsi="Arial" w:cs="Arial"/>
          <w:sz w:val="22"/>
          <w:szCs w:val="22"/>
        </w:rPr>
      </w:pPr>
    </w:p>
    <w:p w:rsidR="004C3A85" w:rsidRPr="004B6AE7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49539F" w:rsidRDefault="0049539F" w:rsidP="0049539F">
      <w:pPr>
        <w:jc w:val="both"/>
        <w:rPr>
          <w:rFonts w:ascii="Arial" w:hAnsi="Arial" w:cs="Arial"/>
          <w:sz w:val="22"/>
          <w:szCs w:val="22"/>
        </w:rPr>
      </w:pPr>
    </w:p>
    <w:p w:rsidR="004C3A85" w:rsidRPr="004B6AE7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49539F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Rozdělovník:</w:t>
      </w:r>
    </w:p>
    <w:p w:rsidR="0049539F" w:rsidRPr="0049539F" w:rsidRDefault="008A1853" w:rsidP="0049539F">
      <w:pPr>
        <w:jc w:val="both"/>
        <w:rPr>
          <w:rFonts w:ascii="Arial" w:hAnsi="Arial" w:cs="Arial"/>
          <w:sz w:val="22"/>
          <w:szCs w:val="22"/>
        </w:rPr>
      </w:pPr>
      <w:r w:rsidRPr="00EF28A0">
        <w:rPr>
          <w:rFonts w:ascii="Arial" w:hAnsi="Arial" w:cs="Arial"/>
          <w:sz w:val="22"/>
          <w:szCs w:val="22"/>
        </w:rPr>
        <w:t xml:space="preserve">Ing. </w:t>
      </w:r>
      <w:r w:rsidR="00BC02F0">
        <w:rPr>
          <w:rFonts w:ascii="Arial" w:hAnsi="Arial" w:cs="Arial"/>
          <w:sz w:val="22"/>
          <w:szCs w:val="22"/>
        </w:rPr>
        <w:t>XX</w:t>
      </w:r>
    </w:p>
    <w:p w:rsidR="0049539F" w:rsidRDefault="0049539F" w:rsidP="0049539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49539F" w:rsidRPr="004B6AE7" w:rsidRDefault="0049539F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Plzeň, Domažlická 178, 314 58 Plzeň, </w:t>
      </w:r>
      <w:proofErr w:type="spellStart"/>
      <w:proofErr w:type="gramStart"/>
      <w:r w:rsidRPr="004B6AE7">
        <w:rPr>
          <w:rFonts w:ascii="Arial" w:hAnsi="Arial" w:cs="Arial"/>
          <w:sz w:val="22"/>
          <w:szCs w:val="22"/>
        </w:rPr>
        <w:t>P.O.</w:t>
      </w:r>
      <w:proofErr w:type="gramEnd"/>
      <w:r w:rsidRPr="004B6AE7">
        <w:rPr>
          <w:rFonts w:ascii="Arial" w:hAnsi="Arial" w:cs="Arial"/>
          <w:sz w:val="22"/>
          <w:szCs w:val="22"/>
        </w:rPr>
        <w:t>Box</w:t>
      </w:r>
      <w:proofErr w:type="spellEnd"/>
      <w:r w:rsidRPr="004B6AE7">
        <w:rPr>
          <w:rFonts w:ascii="Arial" w:hAnsi="Arial" w:cs="Arial"/>
          <w:sz w:val="22"/>
          <w:szCs w:val="22"/>
        </w:rPr>
        <w:t xml:space="preserve"> 8</w:t>
      </w:r>
    </w:p>
    <w:sectPr w:rsidR="0049539F" w:rsidRPr="004B6AE7" w:rsidSect="00C80902">
      <w:footerReference w:type="default" r:id="rId9"/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115" w:rsidRDefault="00485115" w:rsidP="001953F5">
      <w:r>
        <w:separator/>
      </w:r>
    </w:p>
  </w:endnote>
  <w:endnote w:type="continuationSeparator" w:id="1">
    <w:p w:rsidR="00485115" w:rsidRDefault="00485115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85115" w:rsidRDefault="00485115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BC02F0">
          <w:rPr>
            <w:rFonts w:ascii="Arial" w:hAnsi="Arial" w:cs="Arial"/>
            <w:noProof/>
            <w:sz w:val="20"/>
            <w:szCs w:val="20"/>
          </w:rPr>
          <w:t>1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85115" w:rsidRDefault="004851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115" w:rsidRDefault="00485115" w:rsidP="001953F5">
      <w:r>
        <w:separator/>
      </w:r>
    </w:p>
  </w:footnote>
  <w:footnote w:type="continuationSeparator" w:id="1">
    <w:p w:rsidR="00485115" w:rsidRDefault="00485115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8F4"/>
    <w:multiLevelType w:val="hybridMultilevel"/>
    <w:tmpl w:val="16B43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29D4"/>
    <w:multiLevelType w:val="hybridMultilevel"/>
    <w:tmpl w:val="B3F8CD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59FF"/>
    <w:multiLevelType w:val="hybridMultilevel"/>
    <w:tmpl w:val="A8B249AA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425"/>
    <w:multiLevelType w:val="hybridMultilevel"/>
    <w:tmpl w:val="D5EEC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44C7E"/>
    <w:multiLevelType w:val="hybridMultilevel"/>
    <w:tmpl w:val="66DA4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4E8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0F1C49"/>
    <w:multiLevelType w:val="hybridMultilevel"/>
    <w:tmpl w:val="CDE2D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B7B94"/>
    <w:multiLevelType w:val="hybridMultilevel"/>
    <w:tmpl w:val="C3D8B1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62E48"/>
    <w:multiLevelType w:val="hybridMultilevel"/>
    <w:tmpl w:val="2DE8AB66"/>
    <w:lvl w:ilvl="0" w:tplc="6056616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3C57AA6"/>
    <w:multiLevelType w:val="hybridMultilevel"/>
    <w:tmpl w:val="1152C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66F4F"/>
    <w:multiLevelType w:val="hybridMultilevel"/>
    <w:tmpl w:val="FAA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629C4"/>
    <w:multiLevelType w:val="hybridMultilevel"/>
    <w:tmpl w:val="0F3CB9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70CBF"/>
    <w:multiLevelType w:val="hybridMultilevel"/>
    <w:tmpl w:val="398AD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61B89"/>
    <w:multiLevelType w:val="hybridMultilevel"/>
    <w:tmpl w:val="0176533C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B19C1"/>
    <w:multiLevelType w:val="hybridMultilevel"/>
    <w:tmpl w:val="64045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1E2EC5"/>
    <w:multiLevelType w:val="hybridMultilevel"/>
    <w:tmpl w:val="A9B8A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22"/>
  </w:num>
  <w:num w:numId="6">
    <w:abstractNumId w:val="3"/>
  </w:num>
  <w:num w:numId="7">
    <w:abstractNumId w:val="8"/>
  </w:num>
  <w:num w:numId="8">
    <w:abstractNumId w:val="6"/>
  </w:num>
  <w:num w:numId="9">
    <w:abstractNumId w:val="18"/>
  </w:num>
  <w:num w:numId="10">
    <w:abstractNumId w:val="15"/>
  </w:num>
  <w:num w:numId="11">
    <w:abstractNumId w:val="17"/>
  </w:num>
  <w:num w:numId="12">
    <w:abstractNumId w:val="23"/>
  </w:num>
  <w:num w:numId="13">
    <w:abstractNumId w:val="4"/>
  </w:num>
  <w:num w:numId="14">
    <w:abstractNumId w:val="21"/>
  </w:num>
  <w:num w:numId="15">
    <w:abstractNumId w:val="16"/>
  </w:num>
  <w:num w:numId="16">
    <w:abstractNumId w:val="5"/>
  </w:num>
  <w:num w:numId="17">
    <w:abstractNumId w:val="20"/>
  </w:num>
  <w:num w:numId="18">
    <w:abstractNumId w:val="19"/>
  </w:num>
  <w:num w:numId="19">
    <w:abstractNumId w:val="2"/>
  </w:num>
  <w:num w:numId="20">
    <w:abstractNumId w:val="10"/>
  </w:num>
  <w:num w:numId="21">
    <w:abstractNumId w:val="1"/>
  </w:num>
  <w:num w:numId="22">
    <w:abstractNumId w:val="0"/>
  </w:num>
  <w:num w:numId="23">
    <w:abstractNumId w:val="11"/>
  </w:num>
  <w:num w:numId="24">
    <w:abstractNumId w:val="14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7A"/>
    <w:rsid w:val="00012217"/>
    <w:rsid w:val="000128BB"/>
    <w:rsid w:val="00020107"/>
    <w:rsid w:val="0002101A"/>
    <w:rsid w:val="00027475"/>
    <w:rsid w:val="00043050"/>
    <w:rsid w:val="000525DE"/>
    <w:rsid w:val="00061245"/>
    <w:rsid w:val="00076A94"/>
    <w:rsid w:val="00092AC7"/>
    <w:rsid w:val="000B43C4"/>
    <w:rsid w:val="000B697B"/>
    <w:rsid w:val="000C0E48"/>
    <w:rsid w:val="000C1A0D"/>
    <w:rsid w:val="000C6AA7"/>
    <w:rsid w:val="000D19AD"/>
    <w:rsid w:val="00104A04"/>
    <w:rsid w:val="00105C36"/>
    <w:rsid w:val="00131276"/>
    <w:rsid w:val="001325D5"/>
    <w:rsid w:val="00137135"/>
    <w:rsid w:val="00144AFF"/>
    <w:rsid w:val="001474B6"/>
    <w:rsid w:val="00154B25"/>
    <w:rsid w:val="00156800"/>
    <w:rsid w:val="00157228"/>
    <w:rsid w:val="00162AA4"/>
    <w:rsid w:val="001710E0"/>
    <w:rsid w:val="00171751"/>
    <w:rsid w:val="001906A8"/>
    <w:rsid w:val="001953F5"/>
    <w:rsid w:val="001A1BF7"/>
    <w:rsid w:val="001A26E1"/>
    <w:rsid w:val="001A2CA1"/>
    <w:rsid w:val="001A689A"/>
    <w:rsid w:val="001B0C3F"/>
    <w:rsid w:val="001B21AB"/>
    <w:rsid w:val="001C0260"/>
    <w:rsid w:val="001C1C7C"/>
    <w:rsid w:val="001C466D"/>
    <w:rsid w:val="001D1CEA"/>
    <w:rsid w:val="001D6BE9"/>
    <w:rsid w:val="001E6B45"/>
    <w:rsid w:val="001F042E"/>
    <w:rsid w:val="001F4D43"/>
    <w:rsid w:val="00210158"/>
    <w:rsid w:val="002227D5"/>
    <w:rsid w:val="002310D9"/>
    <w:rsid w:val="00233BE6"/>
    <w:rsid w:val="0023791F"/>
    <w:rsid w:val="00240A50"/>
    <w:rsid w:val="0025520E"/>
    <w:rsid w:val="00261297"/>
    <w:rsid w:val="00263553"/>
    <w:rsid w:val="0027020E"/>
    <w:rsid w:val="00273C3E"/>
    <w:rsid w:val="002853FD"/>
    <w:rsid w:val="00292375"/>
    <w:rsid w:val="00292CD2"/>
    <w:rsid w:val="00296E53"/>
    <w:rsid w:val="002A0BA1"/>
    <w:rsid w:val="002A4B51"/>
    <w:rsid w:val="002A696B"/>
    <w:rsid w:val="002B735D"/>
    <w:rsid w:val="002C5152"/>
    <w:rsid w:val="002F0E7B"/>
    <w:rsid w:val="002F448F"/>
    <w:rsid w:val="002F511B"/>
    <w:rsid w:val="0030239D"/>
    <w:rsid w:val="00356575"/>
    <w:rsid w:val="00360A70"/>
    <w:rsid w:val="00385633"/>
    <w:rsid w:val="003862DA"/>
    <w:rsid w:val="00386ED0"/>
    <w:rsid w:val="003A4D44"/>
    <w:rsid w:val="003A7A13"/>
    <w:rsid w:val="003B1FE3"/>
    <w:rsid w:val="003B3625"/>
    <w:rsid w:val="003B7169"/>
    <w:rsid w:val="003C59D3"/>
    <w:rsid w:val="003D615C"/>
    <w:rsid w:val="003F004F"/>
    <w:rsid w:val="003F4250"/>
    <w:rsid w:val="00403C68"/>
    <w:rsid w:val="004057E5"/>
    <w:rsid w:val="004111B6"/>
    <w:rsid w:val="00414C02"/>
    <w:rsid w:val="00444C24"/>
    <w:rsid w:val="004460E8"/>
    <w:rsid w:val="00464604"/>
    <w:rsid w:val="00466BCE"/>
    <w:rsid w:val="004717C5"/>
    <w:rsid w:val="004732D3"/>
    <w:rsid w:val="00485115"/>
    <w:rsid w:val="00490731"/>
    <w:rsid w:val="0049116D"/>
    <w:rsid w:val="00493DE3"/>
    <w:rsid w:val="0049539F"/>
    <w:rsid w:val="004A49D8"/>
    <w:rsid w:val="004B2693"/>
    <w:rsid w:val="004B4BBD"/>
    <w:rsid w:val="004B6AE7"/>
    <w:rsid w:val="004C3A85"/>
    <w:rsid w:val="004C608C"/>
    <w:rsid w:val="004D4402"/>
    <w:rsid w:val="004D5C85"/>
    <w:rsid w:val="004D7FDE"/>
    <w:rsid w:val="00505BAF"/>
    <w:rsid w:val="005077C4"/>
    <w:rsid w:val="00514484"/>
    <w:rsid w:val="005211FF"/>
    <w:rsid w:val="00523A60"/>
    <w:rsid w:val="005549A2"/>
    <w:rsid w:val="005650E4"/>
    <w:rsid w:val="00586ED0"/>
    <w:rsid w:val="00590EC5"/>
    <w:rsid w:val="005965AF"/>
    <w:rsid w:val="005B1222"/>
    <w:rsid w:val="005C0CFB"/>
    <w:rsid w:val="005C1BFE"/>
    <w:rsid w:val="005C5EC3"/>
    <w:rsid w:val="005D27AE"/>
    <w:rsid w:val="005E187B"/>
    <w:rsid w:val="005E1903"/>
    <w:rsid w:val="005F0161"/>
    <w:rsid w:val="005F1F03"/>
    <w:rsid w:val="005F4F09"/>
    <w:rsid w:val="006069E8"/>
    <w:rsid w:val="00610DC4"/>
    <w:rsid w:val="00612D8C"/>
    <w:rsid w:val="00615447"/>
    <w:rsid w:val="00634EDD"/>
    <w:rsid w:val="00640B2B"/>
    <w:rsid w:val="00642E5A"/>
    <w:rsid w:val="00643DBA"/>
    <w:rsid w:val="00647E35"/>
    <w:rsid w:val="00653769"/>
    <w:rsid w:val="00655E34"/>
    <w:rsid w:val="00671E31"/>
    <w:rsid w:val="006824AA"/>
    <w:rsid w:val="006835CD"/>
    <w:rsid w:val="006840B8"/>
    <w:rsid w:val="006857D4"/>
    <w:rsid w:val="00693E4B"/>
    <w:rsid w:val="006B3BA0"/>
    <w:rsid w:val="006C1150"/>
    <w:rsid w:val="006C7666"/>
    <w:rsid w:val="006D0040"/>
    <w:rsid w:val="006D3C2D"/>
    <w:rsid w:val="006E29E1"/>
    <w:rsid w:val="0070692A"/>
    <w:rsid w:val="00707DAB"/>
    <w:rsid w:val="00711B04"/>
    <w:rsid w:val="00753ADA"/>
    <w:rsid w:val="007634DC"/>
    <w:rsid w:val="007652C1"/>
    <w:rsid w:val="00770875"/>
    <w:rsid w:val="0077275A"/>
    <w:rsid w:val="00784198"/>
    <w:rsid w:val="007A6442"/>
    <w:rsid w:val="007A6F08"/>
    <w:rsid w:val="007B5E21"/>
    <w:rsid w:val="007C7E63"/>
    <w:rsid w:val="007D3066"/>
    <w:rsid w:val="007E2ACC"/>
    <w:rsid w:val="00812DC0"/>
    <w:rsid w:val="008205C2"/>
    <w:rsid w:val="00820B39"/>
    <w:rsid w:val="00824A50"/>
    <w:rsid w:val="008263B5"/>
    <w:rsid w:val="00827B1D"/>
    <w:rsid w:val="008331E2"/>
    <w:rsid w:val="00837137"/>
    <w:rsid w:val="00842D6B"/>
    <w:rsid w:val="008435BF"/>
    <w:rsid w:val="00850D52"/>
    <w:rsid w:val="00850D73"/>
    <w:rsid w:val="0085622C"/>
    <w:rsid w:val="008646E1"/>
    <w:rsid w:val="00884C73"/>
    <w:rsid w:val="00887FB6"/>
    <w:rsid w:val="008911B1"/>
    <w:rsid w:val="008A1853"/>
    <w:rsid w:val="008B6260"/>
    <w:rsid w:val="008C5146"/>
    <w:rsid w:val="008C643E"/>
    <w:rsid w:val="008D6503"/>
    <w:rsid w:val="00915482"/>
    <w:rsid w:val="00923DBC"/>
    <w:rsid w:val="0092558E"/>
    <w:rsid w:val="00937574"/>
    <w:rsid w:val="00943A16"/>
    <w:rsid w:val="0094483D"/>
    <w:rsid w:val="0094715F"/>
    <w:rsid w:val="0096745A"/>
    <w:rsid w:val="009932A0"/>
    <w:rsid w:val="009E143B"/>
    <w:rsid w:val="009F018C"/>
    <w:rsid w:val="00A05624"/>
    <w:rsid w:val="00A06135"/>
    <w:rsid w:val="00A257E6"/>
    <w:rsid w:val="00A420C0"/>
    <w:rsid w:val="00A43025"/>
    <w:rsid w:val="00A441FE"/>
    <w:rsid w:val="00A55624"/>
    <w:rsid w:val="00A72814"/>
    <w:rsid w:val="00A75450"/>
    <w:rsid w:val="00A77858"/>
    <w:rsid w:val="00A83514"/>
    <w:rsid w:val="00A8518E"/>
    <w:rsid w:val="00A904E2"/>
    <w:rsid w:val="00A94CBC"/>
    <w:rsid w:val="00A95A32"/>
    <w:rsid w:val="00A968B2"/>
    <w:rsid w:val="00A975B7"/>
    <w:rsid w:val="00AA1389"/>
    <w:rsid w:val="00AA1443"/>
    <w:rsid w:val="00AE6573"/>
    <w:rsid w:val="00AF28E0"/>
    <w:rsid w:val="00B00421"/>
    <w:rsid w:val="00B1184D"/>
    <w:rsid w:val="00B13309"/>
    <w:rsid w:val="00B25977"/>
    <w:rsid w:val="00B364B2"/>
    <w:rsid w:val="00B60E80"/>
    <w:rsid w:val="00B62F52"/>
    <w:rsid w:val="00B6777B"/>
    <w:rsid w:val="00B75F41"/>
    <w:rsid w:val="00B768D5"/>
    <w:rsid w:val="00B833D7"/>
    <w:rsid w:val="00B87853"/>
    <w:rsid w:val="00B92A66"/>
    <w:rsid w:val="00BA0841"/>
    <w:rsid w:val="00BB409E"/>
    <w:rsid w:val="00BC02F0"/>
    <w:rsid w:val="00BC7E29"/>
    <w:rsid w:val="00BD435A"/>
    <w:rsid w:val="00BE7E4A"/>
    <w:rsid w:val="00BF6D40"/>
    <w:rsid w:val="00C128F8"/>
    <w:rsid w:val="00C14DD2"/>
    <w:rsid w:val="00C23C30"/>
    <w:rsid w:val="00C2407A"/>
    <w:rsid w:val="00C27065"/>
    <w:rsid w:val="00C33A9E"/>
    <w:rsid w:val="00C42520"/>
    <w:rsid w:val="00C4507C"/>
    <w:rsid w:val="00C46B35"/>
    <w:rsid w:val="00C5303E"/>
    <w:rsid w:val="00C5323B"/>
    <w:rsid w:val="00C714FD"/>
    <w:rsid w:val="00C80902"/>
    <w:rsid w:val="00C86D95"/>
    <w:rsid w:val="00C9558E"/>
    <w:rsid w:val="00C97B4E"/>
    <w:rsid w:val="00CA1F19"/>
    <w:rsid w:val="00CA337A"/>
    <w:rsid w:val="00CC4188"/>
    <w:rsid w:val="00CC60A8"/>
    <w:rsid w:val="00CC6739"/>
    <w:rsid w:val="00CC691C"/>
    <w:rsid w:val="00CD2AA6"/>
    <w:rsid w:val="00CD70F2"/>
    <w:rsid w:val="00CE0EF1"/>
    <w:rsid w:val="00CE41DE"/>
    <w:rsid w:val="00CE6461"/>
    <w:rsid w:val="00D03FCC"/>
    <w:rsid w:val="00D06E39"/>
    <w:rsid w:val="00D11A6F"/>
    <w:rsid w:val="00D30E4D"/>
    <w:rsid w:val="00D35E77"/>
    <w:rsid w:val="00D47186"/>
    <w:rsid w:val="00D478D9"/>
    <w:rsid w:val="00D569DF"/>
    <w:rsid w:val="00D60483"/>
    <w:rsid w:val="00D6310B"/>
    <w:rsid w:val="00D66C46"/>
    <w:rsid w:val="00D71BDD"/>
    <w:rsid w:val="00D82FC0"/>
    <w:rsid w:val="00D83DF4"/>
    <w:rsid w:val="00DA101E"/>
    <w:rsid w:val="00DA6256"/>
    <w:rsid w:val="00DB62AB"/>
    <w:rsid w:val="00DC18C7"/>
    <w:rsid w:val="00DD5737"/>
    <w:rsid w:val="00DD75AD"/>
    <w:rsid w:val="00DE0F87"/>
    <w:rsid w:val="00DE723C"/>
    <w:rsid w:val="00E03688"/>
    <w:rsid w:val="00E07D3E"/>
    <w:rsid w:val="00E144FF"/>
    <w:rsid w:val="00E4723B"/>
    <w:rsid w:val="00E52E4B"/>
    <w:rsid w:val="00E5414F"/>
    <w:rsid w:val="00E56CBA"/>
    <w:rsid w:val="00E73CE0"/>
    <w:rsid w:val="00E77620"/>
    <w:rsid w:val="00E81F66"/>
    <w:rsid w:val="00E82E44"/>
    <w:rsid w:val="00E85011"/>
    <w:rsid w:val="00E871E0"/>
    <w:rsid w:val="00EC5984"/>
    <w:rsid w:val="00ED138B"/>
    <w:rsid w:val="00EE5AEA"/>
    <w:rsid w:val="00EF0AEF"/>
    <w:rsid w:val="00EF28A0"/>
    <w:rsid w:val="00EF2A0F"/>
    <w:rsid w:val="00EF564F"/>
    <w:rsid w:val="00F0333A"/>
    <w:rsid w:val="00F10D16"/>
    <w:rsid w:val="00F25432"/>
    <w:rsid w:val="00F470A9"/>
    <w:rsid w:val="00F51403"/>
    <w:rsid w:val="00F75C5E"/>
    <w:rsid w:val="00F7773B"/>
    <w:rsid w:val="00F8187C"/>
    <w:rsid w:val="00F83D88"/>
    <w:rsid w:val="00F9489A"/>
    <w:rsid w:val="00FA2300"/>
    <w:rsid w:val="00FA52F8"/>
    <w:rsid w:val="00FB0AF7"/>
    <w:rsid w:val="00FC1257"/>
    <w:rsid w:val="00FC2025"/>
    <w:rsid w:val="00FE39E3"/>
    <w:rsid w:val="00FF43DE"/>
    <w:rsid w:val="00FF59EE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ZKI-P-4/112/2011 z 9.6.2011</_x010d__x002e_j_x002e_>
    <Vazby xmlns="97f9b7a7-b627-4f79-ba26-855b997cb174" xsi:nil="true"/>
    <Popis xmlns="97f9b7a7-b627-4f79-ba26-855b997cb174">Nedodržení podmínek pro ověřování výsledků zeměměřických činností. Ověření elaborátu zjišťování hranic při komplexní pozemkové úpravě s četnými vadami. Jiný správní delikt na úseku zeměměřictví ve smyslu ust. § 17b odst. 1 písm. c) bodu 1. zákona č. 200/1994 Sb. Sankce: 25.000,- Kč</Popis>
    <Vytvo_x0159_en xmlns="97f9b7a7-b627-4f79-ba26-855b997cb174">2011-07-06T22:00:00+00:00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4C701-0260-43FD-A406-0F24112D7C46}"/>
</file>

<file path=customXml/itemProps2.xml><?xml version="1.0" encoding="utf-8"?>
<ds:datastoreItem xmlns:ds="http://schemas.openxmlformats.org/officeDocument/2006/customXml" ds:itemID="{D5E0F580-8CD6-43D4-B454-E2E11271F9DF}"/>
</file>

<file path=customXml/itemProps3.xml><?xml version="1.0" encoding="utf-8"?>
<ds:datastoreItem xmlns:ds="http://schemas.openxmlformats.org/officeDocument/2006/customXml" ds:itemID="{CF00A7F2-E9A9-44E4-807D-3BCBF6F8CEA0}"/>
</file>

<file path=customXml/itemProps4.xml><?xml version="1.0" encoding="utf-8"?>
<ds:datastoreItem xmlns:ds="http://schemas.openxmlformats.org/officeDocument/2006/customXml" ds:itemID="{92F45CA6-B71D-445E-AF9F-0F674DA591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1892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pekarskaj</dc:creator>
  <cp:keywords/>
  <dc:description/>
  <cp:lastModifiedBy>pesekt</cp:lastModifiedBy>
  <cp:revision>4</cp:revision>
  <cp:lastPrinted>2011-03-03T11:28:00Z</cp:lastPrinted>
  <dcterms:created xsi:type="dcterms:W3CDTF">2011-06-30T13:16:00Z</dcterms:created>
  <dcterms:modified xsi:type="dcterms:W3CDTF">2011-07-01T07:37:00Z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