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34"/>
        <w:gridCol w:w="5022"/>
      </w:tblGrid>
      <w:tr w:rsidR="00007493" w:rsidRPr="00007493" w:rsidTr="00007493">
        <w:trPr>
          <w:trHeight w:val="3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Uvozovací text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Obsah položky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 xml:space="preserve">·         </w:t>
            </w:r>
            <w:r w:rsidRPr="00007493">
              <w:rPr>
                <w:b/>
                <w:bCs/>
              </w:rPr>
              <w:t>KATEGORIE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Občan</w:t>
            </w:r>
          </w:p>
        </w:tc>
      </w:tr>
      <w:tr w:rsidR="00007493" w:rsidRPr="00007493" w:rsidTr="00007493">
        <w:trPr>
          <w:trHeight w:val="870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 xml:space="preserve">·         </w:t>
            </w:r>
            <w:r w:rsidRPr="00007493">
              <w:rPr>
                <w:b/>
                <w:bCs/>
              </w:rPr>
              <w:t>PODKATEGORIE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 xml:space="preserve"> bydlení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 xml:space="preserve">·         </w:t>
            </w:r>
            <w:r w:rsidRPr="00007493">
              <w:rPr>
                <w:b/>
                <w:bCs/>
              </w:rPr>
              <w:t>ZAŘAZENÍ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Katastr nemovitostí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 xml:space="preserve">·         </w:t>
            </w:r>
            <w:r w:rsidRPr="00007493">
              <w:rPr>
                <w:b/>
                <w:bCs/>
              </w:rPr>
              <w:t>POJMENOVÁNÍ (NÁZEV) ŽIVOT</w:t>
            </w:r>
            <w:proofErr w:type="gramStart"/>
            <w:r w:rsidRPr="00007493">
              <w:rPr>
                <w:b/>
                <w:bCs/>
              </w:rPr>
              <w:t>NÍ</w:t>
            </w:r>
            <w:proofErr w:type="gramEnd"/>
            <w:r w:rsidRPr="00007493">
              <w:rPr>
                <w:b/>
                <w:bCs/>
              </w:rPr>
              <w:t xml:space="preserve"> SITUACE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 xml:space="preserve">Službu sledování změn údajů o nemovitostech </w:t>
            </w:r>
          </w:p>
        </w:tc>
      </w:tr>
      <w:tr w:rsidR="00007493" w:rsidRPr="00007493" w:rsidTr="00007493">
        <w:trPr>
          <w:trHeight w:val="78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Základní informace k život</w:t>
            </w:r>
            <w:proofErr w:type="gramStart"/>
            <w:r w:rsidRPr="00007493">
              <w:t>ní</w:t>
            </w:r>
            <w:proofErr w:type="gramEnd"/>
            <w:r w:rsidRPr="00007493">
              <w:t xml:space="preserve"> situaci</w:t>
            </w:r>
          </w:p>
        </w:tc>
        <w:tc>
          <w:tcPr>
            <w:tcW w:w="6880" w:type="dxa"/>
            <w:hideMark/>
          </w:tcPr>
          <w:p w:rsidR="0002279A" w:rsidRDefault="00007493" w:rsidP="0002279A">
            <w:r w:rsidRPr="00007493">
              <w:t>Službu sledování změn údajů o nemovitostech poskytuje Český úřad zeměměřický a katastrální podle § 55 odst. 6 zákona č. 256/2013 Sb., o katastru nemovitostí (katastrální zákon), v platném znění, osobám, které mají věcné právo k dotčeným nemovitostem nebo účastníkům řízení o takovém právu. Žádost o zřízení služby tak může podat:</w:t>
            </w:r>
          </w:p>
          <w:p w:rsidR="00DC4F2F" w:rsidRDefault="00007493" w:rsidP="00DC4F2F">
            <w:r w:rsidRPr="00007493">
              <w:br/>
            </w:r>
            <w:r w:rsidR="00DC4F2F">
              <w:t>•  vlastník,</w:t>
            </w:r>
          </w:p>
          <w:p w:rsidR="00DC4F2F" w:rsidRDefault="00DC4F2F" w:rsidP="00DC4F2F">
            <w:r>
              <w:t xml:space="preserve">• zástavní nebo </w:t>
            </w:r>
            <w:proofErr w:type="spellStart"/>
            <w:r>
              <w:t>podzástavní</w:t>
            </w:r>
            <w:proofErr w:type="spellEnd"/>
            <w:r>
              <w:t xml:space="preserve"> věřitel,</w:t>
            </w:r>
          </w:p>
          <w:p w:rsidR="00DC4F2F" w:rsidRDefault="00DC4F2F" w:rsidP="00DC4F2F">
            <w:r>
              <w:t>• oprávněný z věcného břemene,</w:t>
            </w:r>
          </w:p>
          <w:p w:rsidR="00DC4F2F" w:rsidRDefault="00DC4F2F" w:rsidP="00DC4F2F">
            <w:r>
              <w:t>• oprávněný z předkupního práva ujednaného jako věcné právo, nebo</w:t>
            </w:r>
          </w:p>
          <w:p w:rsidR="00DC4F2F" w:rsidRDefault="00DC4F2F" w:rsidP="00DC4F2F">
            <w:r>
              <w:t xml:space="preserve">• oprávněný z práva zpětné koupě, oprávněný z práva lepšího kupce, nájemce nebo pachtýř nebo účastník řízení o takovém právu. </w:t>
            </w:r>
          </w:p>
          <w:p w:rsidR="00DC4F2F" w:rsidRDefault="00DC4F2F" w:rsidP="00DC4F2F"/>
          <w:p w:rsidR="00007493" w:rsidRPr="00007493" w:rsidRDefault="00007493" w:rsidP="00DC4F2F">
            <w:r w:rsidRPr="00007493">
              <w:t>Služba bude uživatele automaticky informovat o tom, že došlo u sledované nemovitosti ke změně v katastru nemovitostí (stavba, která je součástí pozemku není samostatně sledovanou nemovitostí).</w:t>
            </w:r>
            <w:r w:rsidRPr="00007493">
              <w:br/>
              <w:t xml:space="preserve"> Změnou se rozumí:</w:t>
            </w:r>
            <w:r w:rsidRPr="00007493">
              <w:br/>
              <w:t>vyznačení upozornění, že právní vztahy jsou dotčeny změnou (tj. zaplombování),</w:t>
            </w:r>
            <w:r w:rsidRPr="00007493">
              <w:br/>
              <w:t>provedení vkladu,</w:t>
            </w:r>
            <w:r w:rsidRPr="00007493">
              <w:br/>
              <w:t>provedení záznamu,</w:t>
            </w:r>
            <w:r w:rsidRPr="00007493">
              <w:br/>
              <w:t>zápis poznámky.</w:t>
            </w:r>
            <w:r w:rsidRPr="00007493">
              <w:br/>
            </w:r>
            <w:r w:rsidRPr="00007493">
              <w:br/>
              <w:t>Informace o změnách jsou zasílány dle žádosti uživatele jedním z distribučních kanálů (uživatel si vybere mezi datovou schránkou, e-mailem, SMS). SMS jsou zasílány pouze na mobilní telefon a pouze do zemí Evropské unie.</w:t>
            </w:r>
          </w:p>
        </w:tc>
      </w:tr>
      <w:tr w:rsidR="00007493" w:rsidRPr="00007493" w:rsidTr="00007493">
        <w:trPr>
          <w:trHeight w:val="27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lastRenderedPageBreak/>
              <w:t>·         Kdo je oprávněn v této věci jednat (podat žádost apod.)</w:t>
            </w:r>
          </w:p>
        </w:tc>
        <w:tc>
          <w:tcPr>
            <w:tcW w:w="6880" w:type="dxa"/>
            <w:hideMark/>
          </w:tcPr>
          <w:p w:rsidR="00007493" w:rsidRPr="00007493" w:rsidRDefault="00007493" w:rsidP="00007493">
            <w:pPr>
              <w:spacing w:after="160"/>
            </w:pPr>
            <w:r w:rsidRPr="00007493">
              <w:t>osoba, které má věcné právo k dotčeným nemovitostem nebo účastník řízení o takovém právu:   vlastník,</w:t>
            </w:r>
            <w:r w:rsidRPr="00007493">
              <w:br/>
              <w:t xml:space="preserve">zástavní nebo </w:t>
            </w:r>
            <w:proofErr w:type="spellStart"/>
            <w:r w:rsidRPr="00007493">
              <w:t>podzástavní</w:t>
            </w:r>
            <w:proofErr w:type="spellEnd"/>
            <w:r w:rsidRPr="00007493">
              <w:t xml:space="preserve"> věřitel,</w:t>
            </w:r>
            <w:r w:rsidRPr="00007493">
              <w:br/>
              <w:t>oprávněný z věcného břemene,</w:t>
            </w:r>
            <w:r w:rsidRPr="00007493">
              <w:br/>
              <w:t>oprávněný z předkupního práva ujednaného jako věcné právo, nebo</w:t>
            </w:r>
            <w:r w:rsidRPr="00007493">
              <w:br/>
              <w:t>oprávněný z práva zpětné koupě, oprávněný z práva lepšího kupce, nájemce nebo pachtýř nebo účastník řízení o takovém právu</w:t>
            </w:r>
          </w:p>
        </w:tc>
      </w:tr>
      <w:tr w:rsidR="00007493" w:rsidRPr="00007493" w:rsidTr="007E1E07">
        <w:trPr>
          <w:trHeight w:val="771"/>
        </w:trPr>
        <w:tc>
          <w:tcPr>
            <w:tcW w:w="10020" w:type="dxa"/>
            <w:hideMark/>
          </w:tcPr>
          <w:p w:rsidR="00007493" w:rsidRPr="00007493" w:rsidRDefault="00007493" w:rsidP="00007493">
            <w:pPr>
              <w:spacing w:after="160"/>
            </w:pPr>
            <w:r w:rsidRPr="00007493">
              <w:t>·         Jaké jsou podmínky a postup pro řešení život</w:t>
            </w:r>
            <w:proofErr w:type="gramStart"/>
            <w:r w:rsidRPr="00007493">
              <w:t>ní</w:t>
            </w:r>
            <w:proofErr w:type="gramEnd"/>
            <w:r w:rsidRPr="00007493">
              <w:t xml:space="preserve"> situace</w:t>
            </w:r>
          </w:p>
        </w:tc>
        <w:tc>
          <w:tcPr>
            <w:tcW w:w="6880" w:type="dxa"/>
            <w:hideMark/>
          </w:tcPr>
          <w:p w:rsidR="007E1E07" w:rsidRDefault="007E1E07" w:rsidP="007E1E07">
            <w:r>
              <w:t>•</w:t>
            </w:r>
            <w:r>
              <w:tab/>
              <w:t xml:space="preserve">Fyzické osoby si mohou službu zřídit online bez nutnosti návštěvy katastrálního úřadu ověřením prostřednictvím Portálu národního bodu pro identifikaci a autentizaci – </w:t>
            </w:r>
            <w:hyperlink r:id="rId4" w:history="1">
              <w:r w:rsidR="00F165B5" w:rsidRPr="001F76B5">
                <w:rPr>
                  <w:rStyle w:val="Hypertextovodkaz"/>
                </w:rPr>
                <w:t>https://www.Identitaobcana.cz/Home</w:t>
              </w:r>
            </w:hyperlink>
          </w:p>
          <w:p w:rsidR="007E1E07" w:rsidRDefault="007E1E07" w:rsidP="007E1E07"/>
          <w:p w:rsidR="007E1E07" w:rsidRDefault="007E1E07" w:rsidP="007E1E07">
            <w:r>
              <w:t>•</w:t>
            </w:r>
            <w:r>
              <w:tab/>
              <w:t xml:space="preserve">Právnické osoby pomocí ověření přístupu do datové schránky dané právnické osoby. </w:t>
            </w:r>
          </w:p>
          <w:p w:rsidR="007E1E07" w:rsidRDefault="007E1E07" w:rsidP="007E1E07">
            <w:r>
              <w:t>V ostatních případech lze o zřízení služby zažádat osobně na kterémkoli katastrálním úřadu (žádosti o službu jsou vyřizovány na počkání).</w:t>
            </w:r>
          </w:p>
          <w:p w:rsidR="007E1E07" w:rsidRDefault="007E1E07"/>
          <w:p w:rsidR="007E1E07" w:rsidRDefault="00007493">
            <w:r w:rsidRPr="00007493">
              <w:t xml:space="preserve">Služba se aktivuje zpravidla do 24 hodin po zaplacení úplaty. </w:t>
            </w:r>
          </w:p>
          <w:p w:rsidR="007E1E07" w:rsidRDefault="007E1E07"/>
          <w:p w:rsidR="007E1E07" w:rsidRDefault="00007493">
            <w:r w:rsidRPr="00007493">
              <w:t>Žádost o zřízení lze zaslat také písemně na adresu Českého úřadu zeměměřického a katastrálního. Vzor žádosti o zřízení Služby sledování změn je k dispozici na stránce formulářů.</w:t>
            </w:r>
            <w:r w:rsidRPr="00007493">
              <w:br/>
            </w:r>
          </w:p>
          <w:p w:rsidR="007E1E07" w:rsidRDefault="00007493">
            <w:r w:rsidRPr="00007493">
              <w:t>Podmínkou zřízení služby je prokázání totožnosti.</w:t>
            </w:r>
          </w:p>
          <w:p w:rsidR="007E1E07" w:rsidRDefault="007E1E07"/>
          <w:p w:rsidR="007E1E07" w:rsidRDefault="00007493" w:rsidP="007E1E07">
            <w:r w:rsidRPr="00007493">
              <w:t xml:space="preserve"> </w:t>
            </w:r>
            <w:r w:rsidR="007E1E07">
              <w:t>•</w:t>
            </w:r>
            <w:r w:rsidR="007E1E07">
              <w:tab/>
              <w:t xml:space="preserve">v případě, kdy je žádost podána prostřednictvím internetové aplikace, se totožnost žadatele u fyzické osoby ověří prostřednictvím Portálu národního bodu pro identifikaci a autentizaci – </w:t>
            </w:r>
            <w:hyperlink r:id="rId5" w:history="1">
              <w:r w:rsidR="00F165B5" w:rsidRPr="001F76B5">
                <w:rPr>
                  <w:rStyle w:val="Hypertextovodkaz"/>
                </w:rPr>
                <w:t>https://www.Identitaobcana.cz/Home</w:t>
              </w:r>
            </w:hyperlink>
            <w:r w:rsidR="007E1E07">
              <w:t>, u právnické osoby ověří přes jí zadanou datovou schránku,</w:t>
            </w:r>
          </w:p>
          <w:p w:rsidR="007E1E07" w:rsidRDefault="007E1E07" w:rsidP="007E1E07">
            <w:r>
              <w:t>•</w:t>
            </w:r>
            <w:r>
              <w:tab/>
              <w:t>v listinné podobě osobně prostřednictvím katastrálního pracoviště, ověří totožnost katastrální pracoviště podle dokladu totožnosti,</w:t>
            </w:r>
          </w:p>
          <w:p w:rsidR="007E1E07" w:rsidRDefault="007E1E07" w:rsidP="007E1E07">
            <w:r>
              <w:t>•</w:t>
            </w:r>
            <w:r>
              <w:tab/>
              <w:t>v listinné podobě zasláním na adresu Úřadu, musí být žádost opatřena úředně ověřeným podpisem žadatele.</w:t>
            </w:r>
          </w:p>
          <w:p w:rsidR="007E1E07" w:rsidRDefault="00007493">
            <w:r w:rsidRPr="00007493">
              <w:br/>
            </w:r>
            <w:r w:rsidRPr="00007493">
              <w:br/>
              <w:t xml:space="preserve">Při zřízení služby je uživateli založen zákaznický účet, ve kterém jsou ukládány všechny zprávy, které uživateli byly zaslány na jím zvolený kontakt, a který je možno dále obsluhovat přes internetovou aplikaci dostupnou na adrese </w:t>
            </w:r>
            <w:hyperlink r:id="rId6" w:history="1">
              <w:r w:rsidRPr="00DC4F2F">
                <w:rPr>
                  <w:rStyle w:val="Hypertextovodkaz"/>
                </w:rPr>
                <w:t>https</w:t>
              </w:r>
            </w:hyperlink>
            <w:hyperlink r:id="rId7" w:history="1">
              <w:r w:rsidRPr="00DC4F2F">
                <w:rPr>
                  <w:rStyle w:val="Hypertextovodkaz"/>
                </w:rPr>
                <w:t>://ozs.cuzk</w:t>
              </w:r>
            </w:hyperlink>
            <w:hyperlink r:id="rId8" w:history="1">
              <w:r w:rsidRPr="00DC4F2F">
                <w:rPr>
                  <w:rStyle w:val="Hypertextovodkaz"/>
                </w:rPr>
                <w:t>.cz</w:t>
              </w:r>
            </w:hyperlink>
            <w:r w:rsidRPr="00007493">
              <w:t xml:space="preserve"> bez nutnosti návštěvy katastrálního úřadu. </w:t>
            </w:r>
          </w:p>
          <w:p w:rsidR="007E1E07" w:rsidRDefault="007E1E07"/>
          <w:p w:rsidR="007E1E07" w:rsidRDefault="007E1E07" w:rsidP="007E1E07">
            <w:r>
              <w:t xml:space="preserve">Přihlašovací údaje k zákaznickému účtu jsou od </w:t>
            </w:r>
            <w:proofErr w:type="gramStart"/>
            <w:r>
              <w:t>6.11.2020</w:t>
            </w:r>
            <w:proofErr w:type="gramEnd"/>
            <w:r>
              <w:t xml:space="preserve"> vydávány pouze právnickým osobám nebo cizincům, kteří vlastní v ČR nemovitost anebo mají k </w:t>
            </w:r>
            <w:r>
              <w:lastRenderedPageBreak/>
              <w:t>nemovitosti zapsaný jiný právní vztah, fyzické osoby se přihla</w:t>
            </w:r>
            <w:r w:rsidR="00F165B5">
              <w:t>šují výhradně prostřednictvím I</w:t>
            </w:r>
            <w:r>
              <w:t>dentita</w:t>
            </w:r>
            <w:r w:rsidR="00F165B5">
              <w:t>obcana</w:t>
            </w:r>
            <w:r>
              <w:t xml:space="preserve">.cz. </w:t>
            </w:r>
          </w:p>
          <w:p w:rsidR="007E1E07" w:rsidRDefault="007E1E07" w:rsidP="007E1E07">
            <w:r>
              <w:t xml:space="preserve">Pokud je žádost podána prostřednictvím internetové aplikace nebo je zaslána datovou schránkou, jsou přístupové údaje zaslány do datové schránky žadatele (týká se pouze právnických osob). </w:t>
            </w:r>
          </w:p>
          <w:p w:rsidR="00007493" w:rsidRPr="00007493" w:rsidRDefault="007E1E07" w:rsidP="007E1E07">
            <w:r>
              <w:t>Je-li žádost podána v listinné podobě a jako kontakt pro zasílání provozních zpráv je v ní uveden e-mail nebo telefonní číslo pro SMS, jsou přístupové údaje žadateli zaslány na adresu místa trvalého pobytu (týká se pouze cizinců); při osobním podání prostřednictvím katastrálního úřadu jsou přístupové údaje předány žadateli osobně (týká se pouze právnických osob nebo cizinců).</w:t>
            </w:r>
          </w:p>
        </w:tc>
        <w:bookmarkStart w:id="0" w:name="_GoBack"/>
        <w:bookmarkEnd w:id="0"/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lastRenderedPageBreak/>
              <w:t>·         Jakým způsobem můžete zahájit řešení životní situace</w:t>
            </w:r>
          </w:p>
        </w:tc>
        <w:tc>
          <w:tcPr>
            <w:tcW w:w="6880" w:type="dxa"/>
            <w:hideMark/>
          </w:tcPr>
          <w:p w:rsidR="007E1E07" w:rsidRPr="007E1E07" w:rsidRDefault="007E1E07" w:rsidP="007E1E07">
            <w:r w:rsidRPr="007E1E07">
              <w:t xml:space="preserve">Online v internetové aplikaci dostupné na adrese </w:t>
            </w:r>
            <w:hyperlink r:id="rId9" w:history="1">
              <w:r w:rsidR="00DC4F2F" w:rsidRPr="00DC4F2F">
                <w:rPr>
                  <w:rStyle w:val="Hypertextovodkaz"/>
                </w:rPr>
                <w:t>https://ozs.cuzk.cz/</w:t>
              </w:r>
            </w:hyperlink>
            <w:r w:rsidRPr="007E1E07">
              <w:t xml:space="preserve"> nebo podáním  žádosti.</w:t>
            </w:r>
          </w:p>
          <w:p w:rsidR="00007493" w:rsidRPr="00007493" w:rsidRDefault="00007493"/>
        </w:tc>
      </w:tr>
      <w:tr w:rsidR="00007493" w:rsidRPr="00007493" w:rsidTr="00007493">
        <w:trPr>
          <w:trHeight w:val="12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Na které instituci životní situaci řešit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osobně na kterémkoli katastrálním úřadu (žádosti o službu jsou vyřizovány na počkání)</w:t>
            </w:r>
            <w:r w:rsidRPr="00007493">
              <w:br/>
              <w:t>Žádost o zřízení lze zaslat také písemně na adresu Českého úřadu zeměměřického a katastrálního.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Kde, s kým a kdy životní situaci řešit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 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doklady je nutné mít s sebou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Podmínkou zřízení služby je prokázání totožnosti. V případě, kdy je žádost podána v listinné podobě osobně prostřednictvím katastrálního pracoviště, ověří totožnost katastrální pracoviště podle dokladu totožnosti</w:t>
            </w:r>
          </w:p>
        </w:tc>
      </w:tr>
      <w:tr w:rsidR="00007493" w:rsidRPr="00007493" w:rsidTr="00007493">
        <w:trPr>
          <w:trHeight w:val="6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jsou potřebné formuláře a kde jsou k dispozici</w:t>
            </w:r>
          </w:p>
        </w:tc>
        <w:tc>
          <w:tcPr>
            <w:tcW w:w="6880" w:type="dxa"/>
            <w:hideMark/>
          </w:tcPr>
          <w:p w:rsidR="00007493" w:rsidRPr="00007493" w:rsidRDefault="007E1E07">
            <w:pPr>
              <w:rPr>
                <w:u w:val="single"/>
              </w:rPr>
            </w:pPr>
            <w:r w:rsidRPr="007E1E07">
              <w:t xml:space="preserve">Online v internetové aplikaci dostupné na adrese </w:t>
            </w:r>
            <w:hyperlink r:id="rId10" w:history="1">
              <w:r w:rsidRPr="00DC4F2F">
                <w:rPr>
                  <w:rStyle w:val="Hypertextovodkaz"/>
                </w:rPr>
                <w:t>https://ozs.cuzk.cz</w:t>
              </w:r>
            </w:hyperlink>
            <w:r w:rsidRPr="007E1E07">
              <w:t xml:space="preserve"> nebo </w:t>
            </w:r>
            <w:hyperlink r:id="rId11" w:history="1">
              <w:r w:rsidRPr="00E606EF">
                <w:rPr>
                  <w:rStyle w:val="Hypertextovodkaz"/>
                </w:rPr>
                <w:t>podáním  žádosti.</w:t>
              </w:r>
            </w:hyperlink>
          </w:p>
        </w:tc>
      </w:tr>
      <w:tr w:rsidR="00007493" w:rsidRPr="00007493" w:rsidTr="00007493">
        <w:trPr>
          <w:trHeight w:val="5580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jsou poplatky a jak je l</w:t>
            </w:r>
            <w:proofErr w:type="gramStart"/>
            <w:r w:rsidRPr="00007493">
              <w:t>ze</w:t>
            </w:r>
            <w:proofErr w:type="gramEnd"/>
            <w:r w:rsidRPr="00007493">
              <w:t xml:space="preserve"> uhradit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Informace o změnách katastru v rozsahu 0 - 20 sledovaných nemovitostí  - 200 Kč  jednorázově.</w:t>
            </w:r>
            <w:r w:rsidRPr="00007493">
              <w:br/>
              <w:t>Informace o změnách katastru v rozsahu 21 a více sledovaných nemovitostí, za každou nemovitost  10 Kč ročně.</w:t>
            </w:r>
            <w:r w:rsidRPr="00007493">
              <w:br/>
            </w:r>
            <w:r w:rsidRPr="00007493">
              <w:br/>
              <w:t>Úplata se hradí po podání žádosti po výzvě.</w:t>
            </w:r>
          </w:p>
        </w:tc>
      </w:tr>
      <w:tr w:rsidR="00007493" w:rsidRPr="00007493" w:rsidTr="00007493">
        <w:trPr>
          <w:trHeight w:val="15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lastRenderedPageBreak/>
              <w:t>·         Jaké jsou lhůty pro vyřízení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Lhůta pro vyřízení žádostí o poskytnutí údajů z katastru nemovitostí je 30 dnů (podle § 22 vyhlášky č. 358/2013 Sb., o poskytování údajů z katastru nemovitostí, ve znění pozdějších předpisů).</w:t>
            </w:r>
            <w:r w:rsidRPr="00007493">
              <w:br/>
              <w:t>V případě osobní návštěvy se údaje poskytují zpravidla na počkání.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Kteří jsou další účastníci (dotčení) řešení život</w:t>
            </w:r>
            <w:proofErr w:type="gramStart"/>
            <w:r w:rsidRPr="00007493">
              <w:t>ní</w:t>
            </w:r>
            <w:proofErr w:type="gramEnd"/>
            <w:r w:rsidRPr="00007493">
              <w:t xml:space="preserve"> situace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Další účastníci nejsou stanoveni.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další činnosti jsou po žadateli požadovány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Další činnosti nejsou stanoveny.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Elektronická služba, kterou lze využít</w:t>
            </w:r>
          </w:p>
        </w:tc>
        <w:tc>
          <w:tcPr>
            <w:tcW w:w="6880" w:type="dxa"/>
            <w:hideMark/>
          </w:tcPr>
          <w:p w:rsidR="00007493" w:rsidRPr="00007493" w:rsidRDefault="00F165B5">
            <w:pPr>
              <w:rPr>
                <w:u w:val="single"/>
              </w:rPr>
            </w:pPr>
            <w:hyperlink r:id="rId12" w:history="1">
              <w:r w:rsidR="00E606EF" w:rsidRPr="00DC4F2F">
                <w:rPr>
                  <w:rStyle w:val="Hypertextovodkaz"/>
                </w:rPr>
                <w:t>https://ozs.cuzk.cz/</w:t>
              </w:r>
            </w:hyperlink>
          </w:p>
        </w:tc>
      </w:tr>
      <w:tr w:rsidR="00007493" w:rsidRPr="00007493" w:rsidTr="00007493">
        <w:trPr>
          <w:trHeight w:val="21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Podle kterého právního předpisu se postupuje</w:t>
            </w:r>
          </w:p>
        </w:tc>
        <w:tc>
          <w:tcPr>
            <w:tcW w:w="6880" w:type="dxa"/>
            <w:hideMark/>
          </w:tcPr>
          <w:p w:rsidR="00007493" w:rsidRPr="00007493" w:rsidRDefault="00007493" w:rsidP="00007493">
            <w:pPr>
              <w:spacing w:after="160"/>
            </w:pPr>
            <w:r w:rsidRPr="00007493">
              <w:t>Zákon č. 256/2013 Sb., o katastru nemovitostí (katastrální zákon), ve znění pozdějších předpisů</w:t>
            </w:r>
            <w:r w:rsidRPr="00007493">
              <w:br/>
            </w:r>
            <w:r w:rsidRPr="00007493">
              <w:br/>
              <w:t>Vyhláška č. 358/2013 Sb., o poskytování údajů z katastru nemovitostí, ve znění pozdějších předpisů</w:t>
            </w:r>
          </w:p>
        </w:tc>
      </w:tr>
      <w:tr w:rsidR="00007493" w:rsidRPr="00007493" w:rsidTr="00007493">
        <w:trPr>
          <w:trHeight w:val="315"/>
        </w:trPr>
        <w:tc>
          <w:tcPr>
            <w:tcW w:w="10020" w:type="dxa"/>
            <w:hideMark/>
          </w:tcPr>
          <w:p w:rsidR="00007493" w:rsidRPr="00007493" w:rsidRDefault="00007493" w:rsidP="00007493">
            <w:pPr>
              <w:spacing w:after="160"/>
            </w:pPr>
            <w:r w:rsidRPr="00007493">
              <w:t>·         Jaké jsou související právní předpisy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Nejsou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jsou opravné prostředky a jak se uplatňují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Nejsou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Jaké sankce mohou být uplatněny v případě nedodržení povinností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Sankce nejsou stanoveny.</w:t>
            </w:r>
          </w:p>
        </w:tc>
      </w:tr>
      <w:tr w:rsidR="00007493" w:rsidRPr="00007493" w:rsidTr="00007493">
        <w:trPr>
          <w:trHeight w:val="3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Nejčastější dotazy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 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Další informace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 xml:space="preserve">Více informací k poskytování údajů z katastru nemovitostí naleznete na internetových stránkách Českého úřadu zeměměřického a katastrálního </w:t>
            </w:r>
            <w:hyperlink r:id="rId13" w:history="1">
              <w:r w:rsidR="00DC4F2F" w:rsidRPr="00DC4F2F">
                <w:rPr>
                  <w:rStyle w:val="Hypertextovodkaz"/>
                </w:rPr>
                <w:t>https://www.cuzk.cz/</w:t>
              </w:r>
            </w:hyperlink>
          </w:p>
        </w:tc>
      </w:tr>
      <w:tr w:rsidR="00007493" w:rsidRPr="00007493" w:rsidTr="00007493">
        <w:trPr>
          <w:trHeight w:val="61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Informace o popisovaném postupu (o řešení životní situace) je možné získat také z jiných zdrojů a v jiné formě</w:t>
            </w:r>
          </w:p>
        </w:tc>
        <w:tc>
          <w:tcPr>
            <w:tcW w:w="6880" w:type="dxa"/>
            <w:hideMark/>
          </w:tcPr>
          <w:p w:rsidR="00007493" w:rsidRPr="00007493" w:rsidRDefault="00007493"/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Související životní situace a návody, ja</w:t>
            </w:r>
            <w:proofErr w:type="gramStart"/>
            <w:r w:rsidRPr="00007493">
              <w:t>k je</w:t>
            </w:r>
            <w:proofErr w:type="gramEnd"/>
            <w:r w:rsidRPr="00007493">
              <w:t xml:space="preserve"> řešit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 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Za správnost návodu odpovídá útvar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Český úřad zeměměřický a katastrální - kancelář předsedy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Kontaktní osoba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Mgr. Kateřina Štěpánková</w:t>
            </w:r>
          </w:p>
        </w:tc>
      </w:tr>
      <w:tr w:rsidR="00007493" w:rsidRPr="00007493" w:rsidTr="00007493">
        <w:trPr>
          <w:trHeight w:val="885"/>
        </w:trPr>
        <w:tc>
          <w:tcPr>
            <w:tcW w:w="10020" w:type="dxa"/>
            <w:hideMark/>
          </w:tcPr>
          <w:p w:rsidR="00007493" w:rsidRPr="00007493" w:rsidRDefault="00007493" w:rsidP="00007493">
            <w:r w:rsidRPr="00007493">
              <w:t>·         Případná upřesnění a poznámky k řešení život</w:t>
            </w:r>
            <w:proofErr w:type="gramStart"/>
            <w:r w:rsidRPr="00007493">
              <w:t>ní</w:t>
            </w:r>
            <w:proofErr w:type="gramEnd"/>
            <w:r w:rsidRPr="00007493">
              <w:t xml:space="preserve"> situace</w:t>
            </w:r>
          </w:p>
        </w:tc>
        <w:tc>
          <w:tcPr>
            <w:tcW w:w="6880" w:type="dxa"/>
            <w:hideMark/>
          </w:tcPr>
          <w:p w:rsidR="00007493" w:rsidRPr="00007493" w:rsidRDefault="00007493">
            <w:r w:rsidRPr="00007493">
              <w:t> </w:t>
            </w:r>
          </w:p>
        </w:tc>
      </w:tr>
    </w:tbl>
    <w:p w:rsidR="00084455" w:rsidRDefault="00084455"/>
    <w:sectPr w:rsidR="00084455" w:rsidSect="0000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93"/>
    <w:rsid w:val="00007493"/>
    <w:rsid w:val="0002279A"/>
    <w:rsid w:val="00084455"/>
    <w:rsid w:val="003A1FED"/>
    <w:rsid w:val="007E1E07"/>
    <w:rsid w:val="00AE7325"/>
    <w:rsid w:val="00DC4F2F"/>
    <w:rsid w:val="00E606EF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0C4A"/>
  <w15:chartTrackingRefBased/>
  <w15:docId w15:val="{CC86B1BD-3289-4154-A179-E51CA86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493"/>
    <w:rPr>
      <w:color w:val="0563C1"/>
      <w:u w:val="single"/>
    </w:rPr>
  </w:style>
  <w:style w:type="table" w:styleId="Mkatabulky">
    <w:name w:val="Table Grid"/>
    <w:basedOn w:val="Normlntabulka"/>
    <w:uiPriority w:val="39"/>
    <w:rsid w:val="0000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60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s.cuzk.cz/OzsWAEWEB/uvod/uvod.do" TargetMode="External"/><Relationship Id="rId13" Type="http://schemas.openxmlformats.org/officeDocument/2006/relationships/hyperlink" Target="https://www.cuz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s.cuzk.cz/OzsWAEWEB/uvod/uvod.do" TargetMode="External"/><Relationship Id="rId12" Type="http://schemas.openxmlformats.org/officeDocument/2006/relationships/hyperlink" Target="https://ozs.cuz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s.cuzk.cz/OzsWAEWEB/uvod/uvod.do" TargetMode="External"/><Relationship Id="rId11" Type="http://schemas.openxmlformats.org/officeDocument/2006/relationships/hyperlink" Target="https://www.cuzk.cz/Je-dobre-vedet/Formulare-pro-zapis-udaju-do-KN/Poskytovani-udaju/Sluzba-sledovani-zmen.aspx" TargetMode="External"/><Relationship Id="rId5" Type="http://schemas.openxmlformats.org/officeDocument/2006/relationships/hyperlink" Target="https://www.Identitaobcana.cz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zs.cuzk.cz/" TargetMode="External"/><Relationship Id="rId4" Type="http://schemas.openxmlformats.org/officeDocument/2006/relationships/hyperlink" Target="https://www.Identitaobcana.cz/Home" TargetMode="External"/><Relationship Id="rId9" Type="http://schemas.openxmlformats.org/officeDocument/2006/relationships/hyperlink" Target="https://ozs.cuzk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Eva</dc:creator>
  <cp:keywords/>
  <dc:description/>
  <cp:lastModifiedBy>Přibylová Eva</cp:lastModifiedBy>
  <cp:revision>3</cp:revision>
  <dcterms:created xsi:type="dcterms:W3CDTF">2021-12-01T12:07:00Z</dcterms:created>
  <dcterms:modified xsi:type="dcterms:W3CDTF">2021-12-01T12:08:00Z</dcterms:modified>
</cp:coreProperties>
</file>